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BC59CC" w14:textId="71DE10B2" w:rsidR="001A3729" w:rsidRDefault="001A3729" w:rsidP="00C12561">
      <w:pPr>
        <w:jc w:val="center"/>
        <w:rPr>
          <w:rFonts w:asciiTheme="majorEastAsia" w:eastAsiaTheme="majorEastAsia" w:hAnsiTheme="majorEastAsia"/>
          <w:b/>
          <w:sz w:val="44"/>
          <w:szCs w:val="52"/>
        </w:rPr>
      </w:pPr>
      <w:bookmarkStart w:id="0" w:name="_GoBack"/>
      <w:r w:rsidRPr="00C12561">
        <w:rPr>
          <w:rFonts w:asciiTheme="majorEastAsia" w:eastAsiaTheme="majorEastAsia" w:hAnsiTheme="majorEastAsia" w:hint="eastAsia"/>
          <w:b/>
          <w:sz w:val="44"/>
          <w:szCs w:val="52"/>
        </w:rPr>
        <w:t>臺中市</w:t>
      </w:r>
      <w:r w:rsidR="00C12561" w:rsidRPr="00C12561">
        <w:rPr>
          <w:rFonts w:asciiTheme="majorEastAsia" w:eastAsiaTheme="majorEastAsia" w:hAnsiTheme="majorEastAsia" w:hint="eastAsia"/>
          <w:b/>
          <w:sz w:val="44"/>
          <w:szCs w:val="52"/>
        </w:rPr>
        <w:t>政府</w:t>
      </w:r>
      <w:r w:rsidRPr="00C12561">
        <w:rPr>
          <w:rFonts w:asciiTheme="majorEastAsia" w:eastAsiaTheme="majorEastAsia" w:hAnsiTheme="majorEastAsia" w:hint="eastAsia"/>
          <w:b/>
          <w:sz w:val="44"/>
          <w:szCs w:val="52"/>
        </w:rPr>
        <w:t>因應COVID-19疫情</w:t>
      </w:r>
      <w:r w:rsidR="00513477">
        <w:rPr>
          <w:rFonts w:asciiTheme="majorEastAsia" w:eastAsiaTheme="majorEastAsia" w:hAnsiTheme="majorEastAsia" w:hint="eastAsia"/>
          <w:b/>
          <w:sz w:val="44"/>
          <w:szCs w:val="52"/>
        </w:rPr>
        <w:t>防疫</w:t>
      </w:r>
      <w:r w:rsidRPr="00C12561">
        <w:rPr>
          <w:rFonts w:asciiTheme="majorEastAsia" w:eastAsiaTheme="majorEastAsia" w:hAnsiTheme="majorEastAsia" w:hint="eastAsia"/>
          <w:b/>
          <w:sz w:val="44"/>
          <w:szCs w:val="52"/>
        </w:rPr>
        <w:t>規範</w:t>
      </w:r>
    </w:p>
    <w:bookmarkEnd w:id="0"/>
    <w:p w14:paraId="36CDB290" w14:textId="52F02B4B" w:rsidR="0035150B" w:rsidRPr="00D24735" w:rsidRDefault="00C2006D" w:rsidP="0035150B">
      <w:pPr>
        <w:jc w:val="right"/>
        <w:rPr>
          <w:rFonts w:asciiTheme="majorEastAsia" w:eastAsiaTheme="majorEastAsia" w:hAnsiTheme="majorEastAsia"/>
          <w:sz w:val="20"/>
          <w:szCs w:val="20"/>
        </w:rPr>
      </w:pPr>
      <w:r>
        <w:rPr>
          <w:rFonts w:asciiTheme="majorEastAsia" w:eastAsiaTheme="majorEastAsia" w:hAnsiTheme="majorEastAsia" w:hint="eastAsia"/>
          <w:sz w:val="20"/>
          <w:szCs w:val="20"/>
        </w:rPr>
        <w:t>109.03.</w:t>
      </w:r>
      <w:r w:rsidR="00A2565A">
        <w:rPr>
          <w:rFonts w:asciiTheme="majorEastAsia" w:eastAsiaTheme="majorEastAsia" w:hAnsiTheme="majorEastAsia" w:hint="eastAsia"/>
          <w:sz w:val="20"/>
          <w:szCs w:val="20"/>
        </w:rPr>
        <w:t>2</w:t>
      </w:r>
      <w:r w:rsidR="00C00A6B">
        <w:rPr>
          <w:rFonts w:asciiTheme="majorEastAsia" w:eastAsiaTheme="majorEastAsia" w:hAnsiTheme="majorEastAsia" w:hint="eastAsia"/>
          <w:sz w:val="20"/>
          <w:szCs w:val="20"/>
        </w:rPr>
        <w:t>6</w:t>
      </w:r>
      <w:r w:rsidR="0035150B" w:rsidRPr="00D24735">
        <w:rPr>
          <w:rFonts w:asciiTheme="majorEastAsia" w:eastAsiaTheme="majorEastAsia" w:hAnsiTheme="majorEastAsia" w:hint="eastAsia"/>
          <w:sz w:val="20"/>
          <w:szCs w:val="20"/>
        </w:rPr>
        <w:t>版</w:t>
      </w:r>
    </w:p>
    <w:p w14:paraId="5C4EC4BA" w14:textId="06267BCC" w:rsidR="00C700AB" w:rsidRPr="00C700AB" w:rsidRDefault="00C700AB" w:rsidP="00C700AB">
      <w:pPr>
        <w:pStyle w:val="a4"/>
        <w:numPr>
          <w:ilvl w:val="0"/>
          <w:numId w:val="19"/>
        </w:numPr>
        <w:spacing w:line="440" w:lineRule="exact"/>
        <w:ind w:leftChars="0" w:left="709" w:hanging="709"/>
        <w:rPr>
          <w:rFonts w:asciiTheme="majorEastAsia" w:eastAsiaTheme="majorEastAsia" w:hAnsiTheme="majorEastAsia"/>
          <w:b/>
          <w:sz w:val="32"/>
          <w:szCs w:val="32"/>
        </w:rPr>
      </w:pPr>
      <w:r>
        <w:rPr>
          <w:rFonts w:asciiTheme="majorEastAsia" w:eastAsiaTheme="majorEastAsia" w:hAnsiTheme="majorEastAsia" w:hint="eastAsia"/>
          <w:b/>
          <w:sz w:val="32"/>
          <w:szCs w:val="32"/>
        </w:rPr>
        <w:t>各類活動規範</w:t>
      </w:r>
    </w:p>
    <w:p w14:paraId="2007E7F6" w14:textId="5C22B2F7" w:rsidR="00D806D1" w:rsidRPr="00D806D1" w:rsidRDefault="00D806D1" w:rsidP="00D806D1">
      <w:pPr>
        <w:pStyle w:val="a4"/>
        <w:numPr>
          <w:ilvl w:val="0"/>
          <w:numId w:val="9"/>
        </w:numPr>
        <w:spacing w:line="440" w:lineRule="exact"/>
        <w:ind w:leftChars="0" w:left="482"/>
        <w:rPr>
          <w:rFonts w:asciiTheme="majorEastAsia" w:eastAsiaTheme="majorEastAsia" w:hAnsiTheme="majorEastAsia"/>
          <w:b/>
          <w:sz w:val="32"/>
          <w:szCs w:val="32"/>
        </w:rPr>
      </w:pPr>
      <w:r w:rsidRPr="00D806D1">
        <w:rPr>
          <w:rFonts w:asciiTheme="majorEastAsia" w:eastAsiaTheme="majorEastAsia" w:hAnsiTheme="majorEastAsia" w:hint="eastAsia"/>
          <w:b/>
          <w:sz w:val="28"/>
          <w:szCs w:val="32"/>
        </w:rPr>
        <w:t>適用範圍：臺中市政府及所屬機關主辦的活動，但</w:t>
      </w:r>
      <w:r>
        <w:rPr>
          <w:rFonts w:asciiTheme="majorEastAsia" w:eastAsiaTheme="majorEastAsia" w:hAnsiTheme="majorEastAsia" w:hint="eastAsia"/>
          <w:b/>
          <w:sz w:val="28"/>
          <w:szCs w:val="32"/>
        </w:rPr>
        <w:t>特殊情形專案簽准之活動</w:t>
      </w:r>
      <w:r w:rsidR="00D5405E">
        <w:rPr>
          <w:rFonts w:asciiTheme="majorEastAsia" w:eastAsiaTheme="majorEastAsia" w:hAnsiTheme="majorEastAsia" w:hint="eastAsia"/>
          <w:b/>
          <w:sz w:val="28"/>
          <w:szCs w:val="32"/>
        </w:rPr>
        <w:t>除外</w:t>
      </w:r>
      <w:r w:rsidRPr="00D806D1">
        <w:rPr>
          <w:rFonts w:asciiTheme="majorEastAsia" w:eastAsiaTheme="majorEastAsia" w:hAnsiTheme="majorEastAsia" w:hint="eastAsia"/>
          <w:b/>
          <w:sz w:val="28"/>
          <w:szCs w:val="32"/>
        </w:rPr>
        <w:t>。</w:t>
      </w:r>
    </w:p>
    <w:p w14:paraId="75D071C7" w14:textId="5E24F48F" w:rsidR="00D806D1" w:rsidRDefault="00B72FC2" w:rsidP="00D806D1">
      <w:pPr>
        <w:pStyle w:val="a4"/>
        <w:numPr>
          <w:ilvl w:val="0"/>
          <w:numId w:val="9"/>
        </w:numPr>
        <w:spacing w:line="440" w:lineRule="exact"/>
        <w:ind w:leftChars="0" w:left="482"/>
        <w:rPr>
          <w:rFonts w:asciiTheme="majorEastAsia" w:eastAsiaTheme="majorEastAsia" w:hAnsiTheme="majorEastAsia"/>
          <w:b/>
          <w:sz w:val="28"/>
          <w:szCs w:val="32"/>
        </w:rPr>
      </w:pPr>
      <w:r w:rsidRPr="00D806D1">
        <w:rPr>
          <w:rFonts w:asciiTheme="majorEastAsia" w:eastAsiaTheme="majorEastAsia" w:hAnsiTheme="majorEastAsia" w:hint="eastAsia"/>
          <w:b/>
          <w:sz w:val="28"/>
          <w:szCs w:val="32"/>
        </w:rPr>
        <w:t>活動</w:t>
      </w:r>
      <w:r w:rsidR="00D806D1">
        <w:rPr>
          <w:rFonts w:asciiTheme="majorEastAsia" w:eastAsiaTheme="majorEastAsia" w:hAnsiTheme="majorEastAsia" w:hint="eastAsia"/>
          <w:b/>
          <w:sz w:val="28"/>
          <w:szCs w:val="32"/>
        </w:rPr>
        <w:t>類型及</w:t>
      </w:r>
      <w:r w:rsidR="00D806D1" w:rsidRPr="00D806D1">
        <w:rPr>
          <w:rFonts w:asciiTheme="majorEastAsia" w:eastAsiaTheme="majorEastAsia" w:hAnsiTheme="majorEastAsia" w:hint="eastAsia"/>
          <w:b/>
          <w:sz w:val="28"/>
          <w:szCs w:val="32"/>
        </w:rPr>
        <w:t>規範</w:t>
      </w:r>
    </w:p>
    <w:p w14:paraId="7DF0E9CD" w14:textId="77777777" w:rsidR="00D20B15" w:rsidRPr="00D20B15" w:rsidRDefault="00D20B15" w:rsidP="00D20B15">
      <w:pPr>
        <w:spacing w:line="440" w:lineRule="exact"/>
        <w:ind w:left="2"/>
        <w:rPr>
          <w:rFonts w:asciiTheme="majorEastAsia" w:eastAsiaTheme="majorEastAsia" w:hAnsiTheme="majorEastAsia"/>
          <w:b/>
          <w:sz w:val="28"/>
          <w:szCs w:val="32"/>
        </w:rPr>
      </w:pPr>
    </w:p>
    <w:tbl>
      <w:tblPr>
        <w:tblStyle w:val="a3"/>
        <w:tblW w:w="0" w:type="auto"/>
        <w:tblInd w:w="250" w:type="dxa"/>
        <w:tblLook w:val="04A0" w:firstRow="1" w:lastRow="0" w:firstColumn="1" w:lastColumn="0" w:noHBand="0" w:noVBand="1"/>
      </w:tblPr>
      <w:tblGrid>
        <w:gridCol w:w="3856"/>
        <w:gridCol w:w="6350"/>
      </w:tblGrid>
      <w:tr w:rsidR="00C12561" w:rsidRPr="00B72FC2" w14:paraId="0E2F133E" w14:textId="77777777" w:rsidTr="006C284A">
        <w:tc>
          <w:tcPr>
            <w:tcW w:w="3856" w:type="dxa"/>
          </w:tcPr>
          <w:p w14:paraId="445207A9" w14:textId="77777777" w:rsidR="00C12561" w:rsidRPr="00071A79" w:rsidRDefault="00C12561" w:rsidP="00071A79">
            <w:pPr>
              <w:adjustRightInd w:val="0"/>
              <w:snapToGrid w:val="0"/>
              <w:jc w:val="center"/>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活動類型</w:t>
            </w:r>
          </w:p>
        </w:tc>
        <w:tc>
          <w:tcPr>
            <w:tcW w:w="6350" w:type="dxa"/>
          </w:tcPr>
          <w:p w14:paraId="19FCB16B" w14:textId="77777777" w:rsidR="00C12561" w:rsidRPr="00071A79" w:rsidRDefault="00C12561" w:rsidP="00071A79">
            <w:pPr>
              <w:adjustRightInd w:val="0"/>
              <w:snapToGrid w:val="0"/>
              <w:jc w:val="center"/>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規範</w:t>
            </w:r>
          </w:p>
        </w:tc>
      </w:tr>
      <w:tr w:rsidR="00D806D1" w:rsidRPr="00B72FC2" w14:paraId="51FD7820" w14:textId="77777777" w:rsidTr="006C284A">
        <w:trPr>
          <w:trHeight w:val="872"/>
        </w:trPr>
        <w:tc>
          <w:tcPr>
            <w:tcW w:w="3856" w:type="dxa"/>
            <w:vAlign w:val="center"/>
          </w:tcPr>
          <w:p w14:paraId="455F3252" w14:textId="47A6A3FE" w:rsidR="00D806D1" w:rsidRPr="00071A79" w:rsidRDefault="00D806D1" w:rsidP="00C12561">
            <w:pPr>
              <w:adjustRightInd w:val="0"/>
              <w:snapToGrid w:val="0"/>
              <w:jc w:val="both"/>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室內活動(</w:t>
            </w:r>
            <w:r w:rsidR="00A2565A">
              <w:rPr>
                <w:rFonts w:asciiTheme="majorEastAsia" w:eastAsiaTheme="majorEastAsia" w:hAnsiTheme="majorEastAsia" w:hint="eastAsia"/>
                <w:color w:val="FF0000"/>
                <w:sz w:val="28"/>
                <w:szCs w:val="28"/>
              </w:rPr>
              <w:t>未滿100人</w:t>
            </w:r>
            <w:r w:rsidRPr="00071A79">
              <w:rPr>
                <w:rFonts w:asciiTheme="majorEastAsia" w:eastAsiaTheme="majorEastAsia" w:hAnsiTheme="majorEastAsia" w:hint="eastAsia"/>
                <w:sz w:val="28"/>
                <w:szCs w:val="28"/>
              </w:rPr>
              <w:t>)</w:t>
            </w:r>
          </w:p>
          <w:p w14:paraId="701A4D1A" w14:textId="4CA4C51F" w:rsidR="00D806D1" w:rsidRPr="00071A79" w:rsidRDefault="00D806D1" w:rsidP="00C12561">
            <w:pPr>
              <w:adjustRightInd w:val="0"/>
              <w:snapToGrid w:val="0"/>
              <w:jc w:val="both"/>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戶外活動(</w:t>
            </w:r>
            <w:r w:rsidR="00A2565A" w:rsidRPr="00A2565A">
              <w:rPr>
                <w:rFonts w:asciiTheme="majorEastAsia" w:eastAsiaTheme="majorEastAsia" w:hAnsiTheme="majorEastAsia" w:hint="eastAsia"/>
                <w:color w:val="FF0000"/>
                <w:sz w:val="28"/>
                <w:szCs w:val="28"/>
              </w:rPr>
              <w:t>未滿5</w:t>
            </w:r>
            <w:r w:rsidRPr="00A2565A">
              <w:rPr>
                <w:rFonts w:asciiTheme="majorEastAsia" w:eastAsiaTheme="majorEastAsia" w:hAnsiTheme="majorEastAsia" w:hint="eastAsia"/>
                <w:color w:val="FF0000"/>
                <w:sz w:val="28"/>
                <w:szCs w:val="28"/>
              </w:rPr>
              <w:t>00人</w:t>
            </w:r>
            <w:r w:rsidRPr="00071A79">
              <w:rPr>
                <w:rFonts w:asciiTheme="majorEastAsia" w:eastAsiaTheme="majorEastAsia" w:hAnsiTheme="majorEastAsia" w:hint="eastAsia"/>
                <w:sz w:val="28"/>
                <w:szCs w:val="28"/>
              </w:rPr>
              <w:t>)</w:t>
            </w:r>
          </w:p>
        </w:tc>
        <w:tc>
          <w:tcPr>
            <w:tcW w:w="6350" w:type="dxa"/>
            <w:vAlign w:val="center"/>
          </w:tcPr>
          <w:p w14:paraId="3C0CCC11" w14:textId="2FEE421E" w:rsidR="00D806D1" w:rsidRPr="00071A79" w:rsidRDefault="00396108" w:rsidP="00C12561">
            <w:pPr>
              <w:adjustRightInd w:val="0"/>
              <w:snapToGrid w:val="0"/>
              <w:jc w:val="both"/>
              <w:rPr>
                <w:rFonts w:asciiTheme="majorEastAsia" w:eastAsiaTheme="majorEastAsia" w:hAnsiTheme="majorEastAsia"/>
                <w:sz w:val="28"/>
                <w:szCs w:val="28"/>
              </w:rPr>
            </w:pPr>
            <w:r>
              <w:rPr>
                <w:rFonts w:asciiTheme="majorEastAsia" w:eastAsiaTheme="majorEastAsia" w:hAnsiTheme="majorEastAsia" w:hint="eastAsia"/>
                <w:sz w:val="28"/>
                <w:szCs w:val="28"/>
              </w:rPr>
              <w:t>由主辦</w:t>
            </w:r>
            <w:r w:rsidR="001B455A">
              <w:rPr>
                <w:rFonts w:asciiTheme="majorEastAsia" w:eastAsiaTheme="majorEastAsia" w:hAnsiTheme="majorEastAsia" w:hint="eastAsia"/>
                <w:sz w:val="28"/>
                <w:szCs w:val="28"/>
              </w:rPr>
              <w:t>機關</w:t>
            </w:r>
            <w:r>
              <w:rPr>
                <w:rFonts w:asciiTheme="majorEastAsia" w:eastAsiaTheme="majorEastAsia" w:hAnsiTheme="majorEastAsia" w:hint="eastAsia"/>
                <w:sz w:val="28"/>
                <w:szCs w:val="28"/>
              </w:rPr>
              <w:t>依防疫措施自行管理</w:t>
            </w:r>
            <w:r w:rsidR="00D806D1" w:rsidRPr="00071A79">
              <w:rPr>
                <w:rFonts w:asciiTheme="majorEastAsia" w:eastAsiaTheme="majorEastAsia" w:hAnsiTheme="majorEastAsia" w:hint="eastAsia"/>
                <w:sz w:val="28"/>
                <w:szCs w:val="28"/>
              </w:rPr>
              <w:t>。</w:t>
            </w:r>
          </w:p>
        </w:tc>
      </w:tr>
      <w:tr w:rsidR="00D806D1" w:rsidRPr="00B72FC2" w14:paraId="7E85C30E" w14:textId="77777777" w:rsidTr="006C284A">
        <w:trPr>
          <w:trHeight w:val="839"/>
        </w:trPr>
        <w:tc>
          <w:tcPr>
            <w:tcW w:w="3856" w:type="dxa"/>
            <w:vAlign w:val="center"/>
          </w:tcPr>
          <w:p w14:paraId="1789FC73" w14:textId="7A5BFC8E" w:rsidR="00D806D1" w:rsidRPr="00071A79" w:rsidRDefault="00D806D1" w:rsidP="00C12561">
            <w:pPr>
              <w:adjustRightInd w:val="0"/>
              <w:snapToGrid w:val="0"/>
              <w:jc w:val="both"/>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室內活動(</w:t>
            </w:r>
            <w:r w:rsidR="00A2565A" w:rsidRPr="00A2565A">
              <w:rPr>
                <w:rFonts w:asciiTheme="majorEastAsia" w:eastAsiaTheme="majorEastAsia" w:hAnsiTheme="majorEastAsia" w:hint="eastAsia"/>
                <w:color w:val="FF0000"/>
                <w:sz w:val="28"/>
                <w:szCs w:val="28"/>
              </w:rPr>
              <w:t>100人以上</w:t>
            </w:r>
            <w:r w:rsidRPr="00071A79">
              <w:rPr>
                <w:rFonts w:asciiTheme="majorEastAsia" w:eastAsiaTheme="majorEastAsia" w:hAnsiTheme="majorEastAsia" w:hint="eastAsia"/>
                <w:sz w:val="28"/>
                <w:szCs w:val="28"/>
              </w:rPr>
              <w:t>)</w:t>
            </w:r>
          </w:p>
          <w:p w14:paraId="23A68AEA" w14:textId="789828E5" w:rsidR="00D806D1" w:rsidRPr="00071A79" w:rsidRDefault="00D806D1" w:rsidP="00C12561">
            <w:pPr>
              <w:adjustRightInd w:val="0"/>
              <w:snapToGrid w:val="0"/>
              <w:jc w:val="both"/>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戶外活動(</w:t>
            </w:r>
            <w:r w:rsidR="00A2565A">
              <w:rPr>
                <w:rFonts w:asciiTheme="majorEastAsia" w:eastAsiaTheme="majorEastAsia" w:hAnsiTheme="majorEastAsia" w:hint="eastAsia"/>
                <w:color w:val="FF0000"/>
                <w:sz w:val="28"/>
                <w:szCs w:val="28"/>
              </w:rPr>
              <w:t>5</w:t>
            </w:r>
            <w:r w:rsidRPr="00A2565A">
              <w:rPr>
                <w:rFonts w:asciiTheme="majorEastAsia" w:eastAsiaTheme="majorEastAsia" w:hAnsiTheme="majorEastAsia" w:hint="eastAsia"/>
                <w:color w:val="FF0000"/>
                <w:sz w:val="28"/>
                <w:szCs w:val="28"/>
              </w:rPr>
              <w:t>00人以上</w:t>
            </w:r>
            <w:r w:rsidRPr="00071A79">
              <w:rPr>
                <w:rFonts w:asciiTheme="majorEastAsia" w:eastAsiaTheme="majorEastAsia" w:hAnsiTheme="majorEastAsia" w:hint="eastAsia"/>
                <w:sz w:val="28"/>
                <w:szCs w:val="28"/>
              </w:rPr>
              <w:t>)</w:t>
            </w:r>
          </w:p>
        </w:tc>
        <w:tc>
          <w:tcPr>
            <w:tcW w:w="6350" w:type="dxa"/>
            <w:vAlign w:val="center"/>
          </w:tcPr>
          <w:p w14:paraId="472C0342" w14:textId="2CCED7F4" w:rsidR="00D806D1" w:rsidRPr="00487D58" w:rsidRDefault="006C284A" w:rsidP="00487D58">
            <w:pPr>
              <w:adjustRightInd w:val="0"/>
              <w:snapToGrid w:val="0"/>
              <w:jc w:val="both"/>
              <w:rPr>
                <w:rFonts w:asciiTheme="majorEastAsia" w:eastAsiaTheme="majorEastAsia" w:hAnsiTheme="majorEastAsia"/>
                <w:bCs/>
                <w:sz w:val="28"/>
                <w:szCs w:val="28"/>
              </w:rPr>
            </w:pPr>
            <w:r w:rsidRPr="00F64A75">
              <w:rPr>
                <w:rFonts w:asciiTheme="majorEastAsia" w:eastAsiaTheme="majorEastAsia" w:hAnsiTheme="majorEastAsia" w:hint="eastAsia"/>
                <w:color w:val="FF0000"/>
                <w:sz w:val="28"/>
                <w:szCs w:val="28"/>
              </w:rPr>
              <w:t>禁止辦理。</w:t>
            </w:r>
            <w:r w:rsidRPr="00F64A75">
              <w:rPr>
                <w:rFonts w:asciiTheme="majorEastAsia" w:eastAsiaTheme="majorEastAsia" w:hAnsiTheme="majorEastAsia"/>
                <w:bCs/>
                <w:color w:val="FF0000"/>
                <w:sz w:val="28"/>
                <w:szCs w:val="28"/>
              </w:rPr>
              <w:t xml:space="preserve"> </w:t>
            </w:r>
          </w:p>
        </w:tc>
      </w:tr>
      <w:tr w:rsidR="006C284A" w:rsidRPr="00B72FC2" w14:paraId="005703B4" w14:textId="77777777" w:rsidTr="006C284A">
        <w:trPr>
          <w:trHeight w:val="839"/>
        </w:trPr>
        <w:tc>
          <w:tcPr>
            <w:tcW w:w="3856" w:type="dxa"/>
            <w:vAlign w:val="center"/>
          </w:tcPr>
          <w:p w14:paraId="3D77C0E9" w14:textId="4B774DBA" w:rsidR="006C284A" w:rsidRPr="00A2565A" w:rsidRDefault="006C284A" w:rsidP="00C12561">
            <w:pPr>
              <w:adjustRightInd w:val="0"/>
              <w:snapToGrid w:val="0"/>
              <w:jc w:val="both"/>
              <w:rPr>
                <w:rFonts w:asciiTheme="majorEastAsia" w:eastAsiaTheme="majorEastAsia" w:hAnsiTheme="majorEastAsia"/>
                <w:color w:val="FF0000"/>
                <w:sz w:val="28"/>
                <w:szCs w:val="28"/>
              </w:rPr>
            </w:pPr>
            <w:r>
              <w:rPr>
                <w:rFonts w:asciiTheme="majorEastAsia" w:eastAsiaTheme="majorEastAsia" w:hAnsiTheme="majorEastAsia" w:hint="eastAsia"/>
                <w:sz w:val="28"/>
                <w:szCs w:val="28"/>
              </w:rPr>
              <w:t>臺中</w:t>
            </w:r>
            <w:r w:rsidRPr="00071A79">
              <w:rPr>
                <w:rFonts w:asciiTheme="majorEastAsia" w:eastAsiaTheme="majorEastAsia" w:hAnsiTheme="majorEastAsia" w:hint="eastAsia"/>
                <w:sz w:val="28"/>
                <w:szCs w:val="28"/>
              </w:rPr>
              <w:t>市</w:t>
            </w:r>
            <w:r>
              <w:rPr>
                <w:rFonts w:asciiTheme="majorEastAsia" w:eastAsiaTheme="majorEastAsia" w:hAnsiTheme="majorEastAsia" w:hint="eastAsia"/>
                <w:sz w:val="28"/>
                <w:szCs w:val="28"/>
              </w:rPr>
              <w:t>政</w:t>
            </w:r>
            <w:r w:rsidRPr="00071A79">
              <w:rPr>
                <w:rFonts w:asciiTheme="majorEastAsia" w:eastAsiaTheme="majorEastAsia" w:hAnsiTheme="majorEastAsia" w:hint="eastAsia"/>
                <w:sz w:val="28"/>
                <w:szCs w:val="28"/>
              </w:rPr>
              <w:t>府</w:t>
            </w:r>
            <w:r w:rsidRPr="00D20B15">
              <w:rPr>
                <w:rFonts w:asciiTheme="majorEastAsia" w:eastAsiaTheme="majorEastAsia" w:hAnsiTheme="majorEastAsia" w:hint="eastAsia"/>
                <w:sz w:val="28"/>
                <w:szCs w:val="28"/>
              </w:rPr>
              <w:t>及所屬機關</w:t>
            </w:r>
            <w:r w:rsidRPr="00071A79">
              <w:rPr>
                <w:rFonts w:asciiTheme="majorEastAsia" w:eastAsiaTheme="majorEastAsia" w:hAnsiTheme="majorEastAsia" w:hint="eastAsia"/>
                <w:sz w:val="28"/>
                <w:szCs w:val="28"/>
              </w:rPr>
              <w:t>協辦</w:t>
            </w:r>
            <w:r>
              <w:rPr>
                <w:rFonts w:asciiTheme="majorEastAsia" w:eastAsiaTheme="majorEastAsia" w:hAnsiTheme="majorEastAsia" w:hint="eastAsia"/>
                <w:sz w:val="28"/>
                <w:szCs w:val="28"/>
              </w:rPr>
              <w:t>、指導</w:t>
            </w:r>
            <w:r w:rsidRPr="00071A79">
              <w:rPr>
                <w:rFonts w:asciiTheme="majorEastAsia" w:eastAsiaTheme="majorEastAsia" w:hAnsiTheme="majorEastAsia" w:hint="eastAsia"/>
                <w:sz w:val="28"/>
                <w:szCs w:val="28"/>
              </w:rPr>
              <w:t>或補助民間辦理</w:t>
            </w:r>
            <w:r>
              <w:rPr>
                <w:rFonts w:asciiTheme="majorEastAsia" w:eastAsiaTheme="majorEastAsia" w:hAnsiTheme="majorEastAsia" w:hint="eastAsia"/>
                <w:sz w:val="28"/>
                <w:szCs w:val="28"/>
              </w:rPr>
              <w:t>之</w:t>
            </w:r>
            <w:r w:rsidRPr="00071A79">
              <w:rPr>
                <w:rFonts w:asciiTheme="majorEastAsia" w:eastAsiaTheme="majorEastAsia" w:hAnsiTheme="majorEastAsia" w:hint="eastAsia"/>
                <w:sz w:val="28"/>
                <w:szCs w:val="28"/>
              </w:rPr>
              <w:t>活動</w:t>
            </w:r>
          </w:p>
        </w:tc>
        <w:tc>
          <w:tcPr>
            <w:tcW w:w="6350" w:type="dxa"/>
            <w:vAlign w:val="center"/>
          </w:tcPr>
          <w:p w14:paraId="363091D2" w14:textId="3AEDB316" w:rsidR="006C284A" w:rsidRPr="00A2565A" w:rsidRDefault="006C284A" w:rsidP="00487D58">
            <w:pPr>
              <w:adjustRightInd w:val="0"/>
              <w:snapToGrid w:val="0"/>
              <w:jc w:val="both"/>
              <w:rPr>
                <w:rFonts w:asciiTheme="majorEastAsia" w:eastAsiaTheme="majorEastAsia" w:hAnsiTheme="majorEastAsia"/>
                <w:bCs/>
                <w:color w:val="FF0000"/>
                <w:sz w:val="28"/>
                <w:szCs w:val="28"/>
              </w:rPr>
            </w:pPr>
            <w:r w:rsidRPr="00071A79">
              <w:rPr>
                <w:rFonts w:asciiTheme="majorEastAsia" w:eastAsiaTheme="majorEastAsia" w:hAnsiTheme="majorEastAsia" w:hint="eastAsia"/>
                <w:sz w:val="28"/>
                <w:szCs w:val="28"/>
              </w:rPr>
              <w:t>建議比照</w:t>
            </w:r>
            <w:r>
              <w:rPr>
                <w:rFonts w:asciiTheme="majorEastAsia" w:eastAsiaTheme="majorEastAsia" w:hAnsiTheme="majorEastAsia" w:hint="eastAsia"/>
                <w:sz w:val="28"/>
                <w:szCs w:val="28"/>
              </w:rPr>
              <w:t>本規範辦理</w:t>
            </w:r>
            <w:r w:rsidRPr="00071A79">
              <w:rPr>
                <w:rFonts w:asciiTheme="majorEastAsia" w:eastAsiaTheme="majorEastAsia" w:hAnsiTheme="majorEastAsia" w:hint="eastAsia"/>
                <w:sz w:val="28"/>
                <w:szCs w:val="28"/>
              </w:rPr>
              <w:t>。</w:t>
            </w:r>
          </w:p>
        </w:tc>
      </w:tr>
      <w:tr w:rsidR="006C284A" w:rsidRPr="00B72FC2" w14:paraId="03AD4B93" w14:textId="77777777" w:rsidTr="006C284A">
        <w:trPr>
          <w:trHeight w:val="458"/>
        </w:trPr>
        <w:tc>
          <w:tcPr>
            <w:tcW w:w="3856" w:type="dxa"/>
            <w:vAlign w:val="center"/>
          </w:tcPr>
          <w:p w14:paraId="6C98E63F" w14:textId="20FDDF55" w:rsidR="006C284A" w:rsidRPr="00071A79" w:rsidRDefault="006C284A" w:rsidP="00B13FE7">
            <w:pPr>
              <w:adjustRightInd w:val="0"/>
              <w:snapToGrid w:val="0"/>
              <w:jc w:val="both"/>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民間自辦</w:t>
            </w:r>
            <w:r>
              <w:rPr>
                <w:rFonts w:asciiTheme="majorEastAsia" w:eastAsiaTheme="majorEastAsia" w:hAnsiTheme="majorEastAsia" w:hint="eastAsia"/>
                <w:sz w:val="28"/>
                <w:szCs w:val="28"/>
              </w:rPr>
              <w:t>之</w:t>
            </w:r>
            <w:r w:rsidRPr="00071A79">
              <w:rPr>
                <w:rFonts w:asciiTheme="majorEastAsia" w:eastAsiaTheme="majorEastAsia" w:hAnsiTheme="majorEastAsia" w:hint="eastAsia"/>
                <w:sz w:val="28"/>
                <w:szCs w:val="28"/>
              </w:rPr>
              <w:t>活動</w:t>
            </w:r>
          </w:p>
        </w:tc>
        <w:tc>
          <w:tcPr>
            <w:tcW w:w="6350" w:type="dxa"/>
            <w:vAlign w:val="center"/>
          </w:tcPr>
          <w:p w14:paraId="40C5E9F6" w14:textId="2A661920" w:rsidR="006C284A" w:rsidRPr="00071A79" w:rsidRDefault="003C1909" w:rsidP="00D20B15">
            <w:pPr>
              <w:adjustRightInd w:val="0"/>
              <w:snapToGrid w:val="0"/>
              <w:jc w:val="both"/>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建議比照</w:t>
            </w:r>
            <w:r w:rsidR="00937B43">
              <w:rPr>
                <w:rFonts w:asciiTheme="majorEastAsia" w:eastAsiaTheme="majorEastAsia" w:hAnsiTheme="majorEastAsia" w:hint="eastAsia"/>
                <w:sz w:val="28"/>
                <w:szCs w:val="28"/>
              </w:rPr>
              <w:t>本規範辦理，並參照中央公布</w:t>
            </w:r>
            <w:r>
              <w:rPr>
                <w:rFonts w:asciiTheme="majorEastAsia" w:eastAsiaTheme="majorEastAsia" w:hAnsiTheme="majorEastAsia" w:hint="eastAsia"/>
                <w:sz w:val="28"/>
                <w:szCs w:val="28"/>
              </w:rPr>
              <w:t>之公眾集會因應指引規劃</w:t>
            </w:r>
            <w:r w:rsidR="006C284A" w:rsidRPr="00071A79">
              <w:rPr>
                <w:rFonts w:asciiTheme="majorEastAsia" w:eastAsiaTheme="majorEastAsia" w:hAnsiTheme="majorEastAsia" w:hint="eastAsia"/>
                <w:sz w:val="28"/>
                <w:szCs w:val="28"/>
              </w:rPr>
              <w:t>。</w:t>
            </w:r>
          </w:p>
        </w:tc>
      </w:tr>
    </w:tbl>
    <w:p w14:paraId="14CB8DB8" w14:textId="77777777" w:rsidR="00DC4DAD" w:rsidRPr="009E704B" w:rsidRDefault="00B72FC2" w:rsidP="00071A79">
      <w:pPr>
        <w:pStyle w:val="a4"/>
        <w:numPr>
          <w:ilvl w:val="0"/>
          <w:numId w:val="9"/>
        </w:numPr>
        <w:ind w:leftChars="0"/>
        <w:rPr>
          <w:rFonts w:asciiTheme="majorEastAsia" w:eastAsiaTheme="majorEastAsia" w:hAnsiTheme="majorEastAsia"/>
          <w:b/>
          <w:sz w:val="32"/>
          <w:szCs w:val="32"/>
        </w:rPr>
      </w:pPr>
      <w:r w:rsidRPr="009E704B">
        <w:rPr>
          <w:rFonts w:asciiTheme="majorEastAsia" w:eastAsiaTheme="majorEastAsia" w:hAnsiTheme="majorEastAsia" w:hint="eastAsia"/>
          <w:b/>
          <w:sz w:val="32"/>
          <w:szCs w:val="32"/>
        </w:rPr>
        <w:t>活動舉辦之相關規範</w:t>
      </w:r>
    </w:p>
    <w:tbl>
      <w:tblPr>
        <w:tblStyle w:val="a3"/>
        <w:tblW w:w="0" w:type="auto"/>
        <w:jc w:val="center"/>
        <w:tblLook w:val="04A0" w:firstRow="1" w:lastRow="0" w:firstColumn="1" w:lastColumn="0" w:noHBand="0" w:noVBand="1"/>
      </w:tblPr>
      <w:tblGrid>
        <w:gridCol w:w="1555"/>
        <w:gridCol w:w="4677"/>
        <w:gridCol w:w="4224"/>
      </w:tblGrid>
      <w:tr w:rsidR="00DC4DAD" w:rsidRPr="00DC4DAD" w14:paraId="3D6881BB" w14:textId="77777777" w:rsidTr="00071A79">
        <w:trPr>
          <w:jc w:val="center"/>
        </w:trPr>
        <w:tc>
          <w:tcPr>
            <w:tcW w:w="1555" w:type="dxa"/>
          </w:tcPr>
          <w:p w14:paraId="600882D7" w14:textId="77777777" w:rsidR="00DC4DAD" w:rsidRPr="00071A79" w:rsidRDefault="00DC4DAD" w:rsidP="00071A79">
            <w:pPr>
              <w:adjustRightInd w:val="0"/>
              <w:snapToGrid w:val="0"/>
              <w:rPr>
                <w:rFonts w:asciiTheme="majorEastAsia" w:eastAsiaTheme="majorEastAsia" w:hAnsiTheme="majorEastAsia"/>
                <w:sz w:val="28"/>
                <w:szCs w:val="28"/>
              </w:rPr>
            </w:pPr>
          </w:p>
        </w:tc>
        <w:tc>
          <w:tcPr>
            <w:tcW w:w="4677" w:type="dxa"/>
          </w:tcPr>
          <w:p w14:paraId="41905862" w14:textId="77777777" w:rsidR="00DC4DAD" w:rsidRPr="00071A79" w:rsidRDefault="00DC4DAD" w:rsidP="00071A79">
            <w:pPr>
              <w:adjustRightInd w:val="0"/>
              <w:snapToGrid w:val="0"/>
              <w:jc w:val="center"/>
              <w:rPr>
                <w:rFonts w:asciiTheme="majorEastAsia" w:eastAsiaTheme="majorEastAsia" w:hAnsiTheme="majorEastAsia"/>
                <w:b/>
                <w:sz w:val="28"/>
                <w:szCs w:val="28"/>
              </w:rPr>
            </w:pPr>
            <w:r w:rsidRPr="00071A79">
              <w:rPr>
                <w:rFonts w:asciiTheme="majorEastAsia" w:eastAsiaTheme="majorEastAsia" w:hAnsiTheme="majorEastAsia" w:hint="eastAsia"/>
                <w:b/>
                <w:sz w:val="28"/>
                <w:szCs w:val="28"/>
              </w:rPr>
              <w:t>室內場域</w:t>
            </w:r>
          </w:p>
        </w:tc>
        <w:tc>
          <w:tcPr>
            <w:tcW w:w="4224" w:type="dxa"/>
          </w:tcPr>
          <w:p w14:paraId="599B7F1E" w14:textId="77777777" w:rsidR="00DC4DAD" w:rsidRPr="00071A79" w:rsidRDefault="00DC4DAD" w:rsidP="00071A79">
            <w:pPr>
              <w:adjustRightInd w:val="0"/>
              <w:snapToGrid w:val="0"/>
              <w:jc w:val="center"/>
              <w:rPr>
                <w:rFonts w:asciiTheme="majorEastAsia" w:eastAsiaTheme="majorEastAsia" w:hAnsiTheme="majorEastAsia"/>
                <w:b/>
                <w:sz w:val="28"/>
                <w:szCs w:val="28"/>
              </w:rPr>
            </w:pPr>
            <w:r w:rsidRPr="00071A79">
              <w:rPr>
                <w:rFonts w:asciiTheme="majorEastAsia" w:eastAsiaTheme="majorEastAsia" w:hAnsiTheme="majorEastAsia" w:hint="eastAsia"/>
                <w:b/>
                <w:sz w:val="28"/>
                <w:szCs w:val="28"/>
              </w:rPr>
              <w:t>戶外場域</w:t>
            </w:r>
          </w:p>
        </w:tc>
      </w:tr>
      <w:tr w:rsidR="00D20B15" w:rsidRPr="00DC4DAD" w14:paraId="71763763" w14:textId="77777777" w:rsidTr="00C91609">
        <w:trPr>
          <w:trHeight w:val="1262"/>
          <w:jc w:val="center"/>
        </w:trPr>
        <w:tc>
          <w:tcPr>
            <w:tcW w:w="1555" w:type="dxa"/>
            <w:vAlign w:val="center"/>
          </w:tcPr>
          <w:p w14:paraId="17DE94E3" w14:textId="6A8817D1" w:rsidR="00D20B15" w:rsidRPr="00071A79" w:rsidRDefault="00D20B15" w:rsidP="00C91609">
            <w:pPr>
              <w:adjustRightInd w:val="0"/>
              <w:snapToGrid w:val="0"/>
              <w:jc w:val="center"/>
              <w:rPr>
                <w:rFonts w:asciiTheme="majorEastAsia" w:eastAsiaTheme="majorEastAsia" w:hAnsiTheme="majorEastAsia"/>
                <w:b/>
                <w:sz w:val="28"/>
                <w:szCs w:val="28"/>
              </w:rPr>
            </w:pPr>
            <w:r w:rsidRPr="00071A79">
              <w:rPr>
                <w:rFonts w:asciiTheme="majorEastAsia" w:eastAsiaTheme="majorEastAsia" w:hAnsiTheme="majorEastAsia" w:hint="eastAsia"/>
                <w:b/>
                <w:sz w:val="28"/>
                <w:szCs w:val="28"/>
              </w:rPr>
              <w:t>必要條件</w:t>
            </w:r>
          </w:p>
        </w:tc>
        <w:tc>
          <w:tcPr>
            <w:tcW w:w="4677" w:type="dxa"/>
          </w:tcPr>
          <w:p w14:paraId="5B93449C" w14:textId="1A0CB2ED" w:rsidR="00D20B15" w:rsidRPr="00D20B15" w:rsidRDefault="00210C23" w:rsidP="00071A79">
            <w:pPr>
              <w:numPr>
                <w:ilvl w:val="0"/>
                <w:numId w:val="2"/>
              </w:numPr>
              <w:tabs>
                <w:tab w:val="clear" w:pos="720"/>
                <w:tab w:val="num" w:pos="322"/>
              </w:tabs>
              <w:adjustRightInd w:val="0"/>
              <w:snapToGrid w:val="0"/>
              <w:ind w:left="322" w:hanging="283"/>
              <w:rPr>
                <w:rFonts w:asciiTheme="majorEastAsia" w:eastAsiaTheme="majorEastAsia" w:hAnsiTheme="majorEastAsia"/>
                <w:sz w:val="26"/>
                <w:szCs w:val="26"/>
              </w:rPr>
            </w:pPr>
            <w:r>
              <w:rPr>
                <w:rFonts w:asciiTheme="majorEastAsia" w:eastAsiaTheme="majorEastAsia" w:hAnsiTheme="majorEastAsia" w:hint="eastAsia"/>
                <w:bCs/>
                <w:sz w:val="26"/>
                <w:szCs w:val="26"/>
              </w:rPr>
              <w:t>空氣流通或通風換氣良好</w:t>
            </w:r>
          </w:p>
          <w:p w14:paraId="0B2EC695" w14:textId="6E72C789" w:rsidR="00D20B15" w:rsidRPr="0035150B" w:rsidRDefault="00D20B15" w:rsidP="00071A79">
            <w:pPr>
              <w:numPr>
                <w:ilvl w:val="0"/>
                <w:numId w:val="2"/>
              </w:numPr>
              <w:tabs>
                <w:tab w:val="clear" w:pos="720"/>
                <w:tab w:val="num" w:pos="322"/>
              </w:tabs>
              <w:adjustRightInd w:val="0"/>
              <w:snapToGrid w:val="0"/>
              <w:ind w:left="322" w:hanging="283"/>
              <w:rPr>
                <w:rFonts w:asciiTheme="majorEastAsia" w:eastAsiaTheme="majorEastAsia" w:hAnsiTheme="majorEastAsia"/>
                <w:sz w:val="26"/>
                <w:szCs w:val="26"/>
              </w:rPr>
            </w:pPr>
            <w:r>
              <w:rPr>
                <w:rFonts w:asciiTheme="majorEastAsia" w:eastAsiaTheme="majorEastAsia" w:hAnsiTheme="majorEastAsia" w:hint="eastAsia"/>
                <w:bCs/>
                <w:sz w:val="26"/>
                <w:szCs w:val="26"/>
              </w:rPr>
              <w:t>全體</w:t>
            </w:r>
            <w:r w:rsidRPr="00071A79">
              <w:rPr>
                <w:rFonts w:asciiTheme="majorEastAsia" w:eastAsiaTheme="majorEastAsia" w:hAnsiTheme="majorEastAsia" w:hint="eastAsia"/>
                <w:bCs/>
                <w:sz w:val="26"/>
                <w:szCs w:val="26"/>
              </w:rPr>
              <w:t>人員</w:t>
            </w:r>
            <w:r>
              <w:rPr>
                <w:rFonts w:asciiTheme="majorEastAsia" w:eastAsiaTheme="majorEastAsia" w:hAnsiTheme="majorEastAsia" w:hint="eastAsia"/>
                <w:bCs/>
                <w:sz w:val="26"/>
                <w:szCs w:val="26"/>
              </w:rPr>
              <w:t>全程</w:t>
            </w:r>
            <w:r w:rsidR="001D6190">
              <w:rPr>
                <w:rFonts w:asciiTheme="majorEastAsia" w:eastAsiaTheme="majorEastAsia" w:hAnsiTheme="majorEastAsia" w:hint="eastAsia"/>
                <w:bCs/>
                <w:sz w:val="26"/>
                <w:szCs w:val="26"/>
              </w:rPr>
              <w:t>配戴</w:t>
            </w:r>
            <w:r w:rsidRPr="00071A79">
              <w:rPr>
                <w:rFonts w:asciiTheme="majorEastAsia" w:eastAsiaTheme="majorEastAsia" w:hAnsiTheme="majorEastAsia" w:hint="eastAsia"/>
                <w:bCs/>
                <w:sz w:val="26"/>
                <w:szCs w:val="26"/>
              </w:rPr>
              <w:t>口罩</w:t>
            </w:r>
          </w:p>
          <w:p w14:paraId="51029677" w14:textId="050E8A20" w:rsidR="00D20B15" w:rsidRPr="00210C23" w:rsidRDefault="00D20B15" w:rsidP="00210C23">
            <w:pPr>
              <w:numPr>
                <w:ilvl w:val="0"/>
                <w:numId w:val="2"/>
              </w:numPr>
              <w:tabs>
                <w:tab w:val="clear" w:pos="720"/>
                <w:tab w:val="num" w:pos="322"/>
              </w:tabs>
              <w:adjustRightInd w:val="0"/>
              <w:snapToGrid w:val="0"/>
              <w:ind w:left="322" w:hanging="283"/>
              <w:rPr>
                <w:rFonts w:asciiTheme="majorEastAsia" w:eastAsiaTheme="majorEastAsia" w:hAnsiTheme="majorEastAsia"/>
                <w:sz w:val="26"/>
                <w:szCs w:val="26"/>
              </w:rPr>
            </w:pPr>
            <w:r w:rsidRPr="00071A79">
              <w:rPr>
                <w:rFonts w:asciiTheme="majorEastAsia" w:eastAsiaTheme="majorEastAsia" w:hAnsiTheme="majorEastAsia" w:hint="eastAsia"/>
                <w:bCs/>
                <w:sz w:val="26"/>
                <w:szCs w:val="26"/>
              </w:rPr>
              <w:t>不設飲食攤位及無飲食行為</w:t>
            </w:r>
          </w:p>
        </w:tc>
        <w:tc>
          <w:tcPr>
            <w:tcW w:w="4224" w:type="dxa"/>
          </w:tcPr>
          <w:p w14:paraId="28D27B2B" w14:textId="19D5AEF7" w:rsidR="00D20B15" w:rsidRDefault="00D20B15" w:rsidP="00D24735">
            <w:pPr>
              <w:numPr>
                <w:ilvl w:val="0"/>
                <w:numId w:val="16"/>
              </w:numPr>
              <w:tabs>
                <w:tab w:val="clear" w:pos="720"/>
                <w:tab w:val="num" w:pos="322"/>
              </w:tabs>
              <w:adjustRightInd w:val="0"/>
              <w:snapToGrid w:val="0"/>
              <w:ind w:left="322" w:hanging="283"/>
              <w:rPr>
                <w:rFonts w:asciiTheme="majorEastAsia" w:eastAsiaTheme="majorEastAsia" w:hAnsiTheme="majorEastAsia"/>
                <w:bCs/>
                <w:sz w:val="26"/>
                <w:szCs w:val="26"/>
              </w:rPr>
            </w:pPr>
            <w:r>
              <w:rPr>
                <w:rFonts w:asciiTheme="majorEastAsia" w:eastAsiaTheme="majorEastAsia" w:hAnsiTheme="majorEastAsia" w:hint="eastAsia"/>
                <w:bCs/>
                <w:sz w:val="26"/>
                <w:szCs w:val="26"/>
              </w:rPr>
              <w:t>人與人應保持</w:t>
            </w:r>
            <w:r w:rsidRPr="00071A79">
              <w:rPr>
                <w:rFonts w:asciiTheme="majorEastAsia" w:eastAsiaTheme="majorEastAsia" w:hAnsiTheme="majorEastAsia" w:hint="eastAsia"/>
                <w:bCs/>
                <w:sz w:val="26"/>
                <w:szCs w:val="26"/>
              </w:rPr>
              <w:t>大於</w:t>
            </w:r>
            <w:r w:rsidRPr="00071A79">
              <w:rPr>
                <w:rFonts w:asciiTheme="majorEastAsia" w:eastAsiaTheme="majorEastAsia" w:hAnsiTheme="majorEastAsia"/>
                <w:bCs/>
                <w:sz w:val="26"/>
                <w:szCs w:val="26"/>
              </w:rPr>
              <w:t>1</w:t>
            </w:r>
            <w:r w:rsidRPr="00071A79">
              <w:rPr>
                <w:rFonts w:asciiTheme="majorEastAsia" w:eastAsiaTheme="majorEastAsia" w:hAnsiTheme="majorEastAsia" w:hint="eastAsia"/>
                <w:bCs/>
                <w:sz w:val="26"/>
                <w:szCs w:val="26"/>
              </w:rPr>
              <w:t>公尺</w:t>
            </w:r>
            <w:r>
              <w:rPr>
                <w:rFonts w:asciiTheme="majorEastAsia" w:eastAsiaTheme="majorEastAsia" w:hAnsiTheme="majorEastAsia" w:hint="eastAsia"/>
                <w:bCs/>
                <w:sz w:val="26"/>
                <w:szCs w:val="26"/>
              </w:rPr>
              <w:t>距離</w:t>
            </w:r>
          </w:p>
          <w:p w14:paraId="6B533070" w14:textId="7EF1C748" w:rsidR="00D20B15" w:rsidRPr="00210C23" w:rsidRDefault="00D20B15" w:rsidP="00210C23">
            <w:pPr>
              <w:numPr>
                <w:ilvl w:val="0"/>
                <w:numId w:val="16"/>
              </w:numPr>
              <w:tabs>
                <w:tab w:val="clear" w:pos="720"/>
                <w:tab w:val="num" w:pos="322"/>
              </w:tabs>
              <w:adjustRightInd w:val="0"/>
              <w:snapToGrid w:val="0"/>
              <w:ind w:left="322" w:hanging="283"/>
              <w:rPr>
                <w:rFonts w:asciiTheme="majorEastAsia" w:eastAsiaTheme="majorEastAsia" w:hAnsiTheme="majorEastAsia"/>
                <w:bCs/>
                <w:sz w:val="26"/>
                <w:szCs w:val="26"/>
              </w:rPr>
            </w:pPr>
            <w:r>
              <w:rPr>
                <w:rFonts w:asciiTheme="majorEastAsia" w:eastAsiaTheme="majorEastAsia" w:hAnsiTheme="majorEastAsia" w:hint="eastAsia"/>
                <w:bCs/>
                <w:sz w:val="26"/>
                <w:szCs w:val="26"/>
              </w:rPr>
              <w:t>工作</w:t>
            </w:r>
            <w:r w:rsidRPr="00071A79">
              <w:rPr>
                <w:rFonts w:asciiTheme="majorEastAsia" w:eastAsiaTheme="majorEastAsia" w:hAnsiTheme="majorEastAsia" w:hint="eastAsia"/>
                <w:bCs/>
                <w:sz w:val="26"/>
                <w:szCs w:val="26"/>
              </w:rPr>
              <w:t>人員</w:t>
            </w:r>
            <w:r w:rsidR="001D6190">
              <w:rPr>
                <w:rFonts w:asciiTheme="majorEastAsia" w:eastAsiaTheme="majorEastAsia" w:hAnsiTheme="majorEastAsia" w:hint="eastAsia"/>
                <w:bCs/>
                <w:sz w:val="26"/>
                <w:szCs w:val="26"/>
              </w:rPr>
              <w:t>配戴</w:t>
            </w:r>
            <w:r w:rsidRPr="00071A79">
              <w:rPr>
                <w:rFonts w:asciiTheme="majorEastAsia" w:eastAsiaTheme="majorEastAsia" w:hAnsiTheme="majorEastAsia" w:hint="eastAsia"/>
                <w:bCs/>
                <w:sz w:val="26"/>
                <w:szCs w:val="26"/>
              </w:rPr>
              <w:t>口罩</w:t>
            </w:r>
            <w:r>
              <w:rPr>
                <w:rFonts w:asciiTheme="majorEastAsia" w:eastAsiaTheme="majorEastAsia" w:hAnsiTheme="majorEastAsia" w:hint="eastAsia"/>
                <w:bCs/>
                <w:sz w:val="26"/>
                <w:szCs w:val="26"/>
              </w:rPr>
              <w:t>，參加人員視疫情變化而定</w:t>
            </w:r>
          </w:p>
        </w:tc>
      </w:tr>
      <w:tr w:rsidR="00DC4DAD" w:rsidRPr="00DC4DAD" w14:paraId="45E09562" w14:textId="77777777" w:rsidTr="0035150B">
        <w:trPr>
          <w:trHeight w:val="4347"/>
          <w:jc w:val="center"/>
        </w:trPr>
        <w:tc>
          <w:tcPr>
            <w:tcW w:w="1555" w:type="dxa"/>
            <w:vAlign w:val="center"/>
          </w:tcPr>
          <w:p w14:paraId="6B4403D4" w14:textId="25C45E36" w:rsidR="00DC4DAD" w:rsidRPr="00071A79" w:rsidRDefault="00D20B15" w:rsidP="00071A79">
            <w:pPr>
              <w:adjustRightInd w:val="0"/>
              <w:snapToGrid w:val="0"/>
              <w:jc w:val="center"/>
              <w:rPr>
                <w:rFonts w:asciiTheme="majorEastAsia" w:eastAsiaTheme="majorEastAsia" w:hAnsiTheme="majorEastAsia"/>
                <w:b/>
                <w:sz w:val="28"/>
                <w:szCs w:val="28"/>
              </w:rPr>
            </w:pPr>
            <w:r>
              <w:rPr>
                <w:rFonts w:asciiTheme="majorEastAsia" w:eastAsiaTheme="majorEastAsia" w:hAnsiTheme="majorEastAsia" w:hint="eastAsia"/>
                <w:b/>
                <w:sz w:val="28"/>
                <w:szCs w:val="28"/>
              </w:rPr>
              <w:t>基本</w:t>
            </w:r>
            <w:r w:rsidR="00DC4DAD" w:rsidRPr="00071A79">
              <w:rPr>
                <w:rFonts w:asciiTheme="majorEastAsia" w:eastAsiaTheme="majorEastAsia" w:hAnsiTheme="majorEastAsia" w:hint="eastAsia"/>
                <w:b/>
                <w:sz w:val="28"/>
                <w:szCs w:val="28"/>
              </w:rPr>
              <w:t>防疫措施</w:t>
            </w:r>
          </w:p>
        </w:tc>
        <w:tc>
          <w:tcPr>
            <w:tcW w:w="8901" w:type="dxa"/>
            <w:gridSpan w:val="2"/>
          </w:tcPr>
          <w:p w14:paraId="45DF08B3" w14:textId="5B411A67" w:rsidR="00210C23" w:rsidRPr="00E908BC" w:rsidRDefault="001C241A" w:rsidP="001C241A">
            <w:pPr>
              <w:numPr>
                <w:ilvl w:val="0"/>
                <w:numId w:val="5"/>
              </w:numPr>
              <w:tabs>
                <w:tab w:val="clear" w:pos="720"/>
              </w:tabs>
              <w:adjustRightInd w:val="0"/>
              <w:snapToGrid w:val="0"/>
              <w:ind w:left="317" w:hanging="284"/>
              <w:rPr>
                <w:rFonts w:asciiTheme="majorEastAsia" w:eastAsiaTheme="majorEastAsia" w:hAnsiTheme="majorEastAsia"/>
                <w:bCs/>
                <w:color w:val="FF0000"/>
                <w:sz w:val="26"/>
                <w:szCs w:val="26"/>
              </w:rPr>
            </w:pPr>
            <w:r w:rsidRPr="001C241A">
              <w:rPr>
                <w:rFonts w:asciiTheme="majorEastAsia" w:eastAsiaTheme="majorEastAsia" w:hAnsiTheme="majorEastAsia" w:hint="eastAsia"/>
                <w:bCs/>
                <w:sz w:val="26"/>
                <w:szCs w:val="26"/>
              </w:rPr>
              <w:t>入口處安排專人管制出入，專人量測體溫及手部消毒。空間容留人數以每人大於三至四平方公尺為原則，並得視需要調整減少該空間的容留人數。其容留人數並應於入口處告示</w:t>
            </w:r>
            <w:r w:rsidR="00F513A5">
              <w:rPr>
                <w:rFonts w:asciiTheme="majorEastAsia" w:eastAsiaTheme="majorEastAsia" w:hAnsiTheme="majorEastAsia" w:hint="eastAsia"/>
                <w:bCs/>
                <w:color w:val="FF0000"/>
                <w:sz w:val="26"/>
                <w:szCs w:val="26"/>
              </w:rPr>
              <w:t>。</w:t>
            </w:r>
          </w:p>
          <w:p w14:paraId="76A2C5AD" w14:textId="61252EFA" w:rsidR="00210C23" w:rsidRDefault="00C91609" w:rsidP="00210C23">
            <w:pPr>
              <w:numPr>
                <w:ilvl w:val="0"/>
                <w:numId w:val="5"/>
              </w:numPr>
              <w:tabs>
                <w:tab w:val="clear" w:pos="720"/>
                <w:tab w:val="num" w:pos="322"/>
              </w:tabs>
              <w:adjustRightInd w:val="0"/>
              <w:snapToGrid w:val="0"/>
              <w:ind w:left="322" w:hanging="283"/>
              <w:rPr>
                <w:rFonts w:asciiTheme="majorEastAsia" w:eastAsiaTheme="majorEastAsia" w:hAnsiTheme="majorEastAsia"/>
                <w:bCs/>
                <w:sz w:val="26"/>
                <w:szCs w:val="26"/>
              </w:rPr>
            </w:pPr>
            <w:r>
              <w:rPr>
                <w:rFonts w:asciiTheme="majorEastAsia" w:eastAsiaTheme="majorEastAsia" w:hAnsiTheme="majorEastAsia" w:hint="eastAsia"/>
                <w:bCs/>
                <w:sz w:val="26"/>
                <w:szCs w:val="26"/>
              </w:rPr>
              <w:t>參加者座位</w:t>
            </w:r>
            <w:r w:rsidR="00210C23">
              <w:rPr>
                <w:rFonts w:asciiTheme="majorEastAsia" w:eastAsiaTheme="majorEastAsia" w:hAnsiTheme="majorEastAsia" w:hint="eastAsia"/>
                <w:bCs/>
                <w:sz w:val="26"/>
                <w:szCs w:val="26"/>
              </w:rPr>
              <w:t>應</w:t>
            </w:r>
            <w:r w:rsidR="00210C23" w:rsidRPr="00071A79">
              <w:rPr>
                <w:rFonts w:asciiTheme="majorEastAsia" w:eastAsiaTheme="majorEastAsia" w:hAnsiTheme="majorEastAsia" w:hint="eastAsia"/>
                <w:bCs/>
                <w:sz w:val="26"/>
                <w:szCs w:val="26"/>
              </w:rPr>
              <w:t>以固定位置安排</w:t>
            </w:r>
            <w:r w:rsidR="00210C23">
              <w:rPr>
                <w:rFonts w:asciiTheme="majorEastAsia" w:eastAsiaTheme="majorEastAsia" w:hAnsiTheme="majorEastAsia" w:hint="eastAsia"/>
                <w:bCs/>
                <w:sz w:val="26"/>
                <w:szCs w:val="26"/>
              </w:rPr>
              <w:t>。</w:t>
            </w:r>
          </w:p>
          <w:p w14:paraId="04F8F607" w14:textId="323EE365" w:rsidR="00210C23" w:rsidRPr="00210C23" w:rsidRDefault="00210C23" w:rsidP="00210C23">
            <w:pPr>
              <w:numPr>
                <w:ilvl w:val="0"/>
                <w:numId w:val="5"/>
              </w:numPr>
              <w:tabs>
                <w:tab w:val="clear" w:pos="720"/>
                <w:tab w:val="num" w:pos="322"/>
              </w:tabs>
              <w:adjustRightInd w:val="0"/>
              <w:snapToGrid w:val="0"/>
              <w:ind w:left="322" w:hanging="283"/>
              <w:rPr>
                <w:rFonts w:asciiTheme="majorEastAsia" w:eastAsiaTheme="majorEastAsia" w:hAnsiTheme="majorEastAsia"/>
                <w:bCs/>
                <w:sz w:val="26"/>
                <w:szCs w:val="26"/>
              </w:rPr>
            </w:pPr>
            <w:r w:rsidRPr="00210C23">
              <w:rPr>
                <w:rFonts w:asciiTheme="majorEastAsia" w:eastAsiaTheme="majorEastAsia" w:hAnsiTheme="majorEastAsia" w:hint="eastAsia"/>
                <w:bCs/>
                <w:sz w:val="26"/>
                <w:szCs w:val="26"/>
              </w:rPr>
              <w:t>事先掌握參加者資訊（包括姓名、服務單位、聯絡電話、</w:t>
            </w:r>
            <w:r w:rsidR="00CD7A5F" w:rsidRPr="00F64A75">
              <w:rPr>
                <w:rFonts w:asciiTheme="majorEastAsia" w:eastAsiaTheme="majorEastAsia" w:hAnsiTheme="majorEastAsia" w:hint="eastAsia"/>
                <w:bCs/>
                <w:sz w:val="26"/>
                <w:szCs w:val="26"/>
              </w:rPr>
              <w:t>14天內境外</w:t>
            </w:r>
            <w:r w:rsidRPr="00F64A75">
              <w:rPr>
                <w:rFonts w:asciiTheme="majorEastAsia" w:eastAsiaTheme="majorEastAsia" w:hAnsiTheme="majorEastAsia" w:hint="eastAsia"/>
                <w:bCs/>
                <w:sz w:val="26"/>
                <w:szCs w:val="26"/>
              </w:rPr>
              <w:t>旅</w:t>
            </w:r>
            <w:r w:rsidRPr="00210C23">
              <w:rPr>
                <w:rFonts w:asciiTheme="majorEastAsia" w:eastAsiaTheme="majorEastAsia" w:hAnsiTheme="majorEastAsia" w:hint="eastAsia"/>
                <w:bCs/>
                <w:sz w:val="26"/>
                <w:szCs w:val="26"/>
              </w:rPr>
              <w:t>遊史等）</w:t>
            </w:r>
          </w:p>
          <w:p w14:paraId="4ADB0606" w14:textId="77777777" w:rsidR="005A4A9A" w:rsidRPr="00071A79" w:rsidRDefault="00071A79" w:rsidP="00210C23">
            <w:pPr>
              <w:numPr>
                <w:ilvl w:val="0"/>
                <w:numId w:val="5"/>
              </w:numPr>
              <w:tabs>
                <w:tab w:val="clear" w:pos="720"/>
                <w:tab w:val="num" w:pos="322"/>
              </w:tabs>
              <w:adjustRightInd w:val="0"/>
              <w:snapToGrid w:val="0"/>
              <w:ind w:left="322" w:hanging="283"/>
              <w:rPr>
                <w:rFonts w:asciiTheme="majorEastAsia" w:eastAsiaTheme="majorEastAsia" w:hAnsiTheme="majorEastAsia"/>
                <w:bCs/>
                <w:sz w:val="26"/>
                <w:szCs w:val="26"/>
              </w:rPr>
            </w:pPr>
            <w:r w:rsidRPr="00071A79">
              <w:rPr>
                <w:rFonts w:asciiTheme="majorEastAsia" w:eastAsiaTheme="majorEastAsia" w:hAnsiTheme="majorEastAsia" w:hint="eastAsia"/>
                <w:bCs/>
                <w:sz w:val="26"/>
                <w:szCs w:val="26"/>
              </w:rPr>
              <w:t>禁止有發燒（額溫≧</w:t>
            </w:r>
            <w:r w:rsidRPr="00071A79">
              <w:rPr>
                <w:rFonts w:asciiTheme="majorEastAsia" w:eastAsiaTheme="majorEastAsia" w:hAnsiTheme="majorEastAsia"/>
                <w:bCs/>
                <w:sz w:val="26"/>
                <w:szCs w:val="26"/>
              </w:rPr>
              <w:t>37.5</w:t>
            </w:r>
            <w:r w:rsidRPr="00071A79">
              <w:rPr>
                <w:rFonts w:asciiTheme="majorEastAsia" w:eastAsiaTheme="majorEastAsia" w:hAnsiTheme="majorEastAsia" w:hint="eastAsia"/>
                <w:bCs/>
                <w:sz w:val="26"/>
                <w:szCs w:val="26"/>
              </w:rPr>
              <w:t>度、耳溫≧</w:t>
            </w:r>
            <w:r w:rsidRPr="00071A79">
              <w:rPr>
                <w:rFonts w:asciiTheme="majorEastAsia" w:eastAsiaTheme="majorEastAsia" w:hAnsiTheme="majorEastAsia"/>
                <w:bCs/>
                <w:sz w:val="26"/>
                <w:szCs w:val="26"/>
              </w:rPr>
              <w:t>38</w:t>
            </w:r>
            <w:r w:rsidRPr="00071A79">
              <w:rPr>
                <w:rFonts w:asciiTheme="majorEastAsia" w:eastAsiaTheme="majorEastAsia" w:hAnsiTheme="majorEastAsia" w:hint="eastAsia"/>
                <w:bCs/>
                <w:sz w:val="26"/>
                <w:szCs w:val="26"/>
              </w:rPr>
              <w:t>度）或急性呼吸道感染症者參加活動，若有相關症狀者，應主動向衛生單位通報進行後續就醫轉銜處置。</w:t>
            </w:r>
          </w:p>
          <w:p w14:paraId="6EC69268" w14:textId="1944EBFD" w:rsidR="005A4A9A" w:rsidRPr="003A4010" w:rsidRDefault="00071A79" w:rsidP="00210C23">
            <w:pPr>
              <w:numPr>
                <w:ilvl w:val="0"/>
                <w:numId w:val="5"/>
              </w:numPr>
              <w:tabs>
                <w:tab w:val="clear" w:pos="720"/>
                <w:tab w:val="num" w:pos="322"/>
              </w:tabs>
              <w:adjustRightInd w:val="0"/>
              <w:snapToGrid w:val="0"/>
              <w:ind w:left="322" w:hanging="283"/>
              <w:rPr>
                <w:rFonts w:asciiTheme="majorEastAsia" w:eastAsiaTheme="majorEastAsia" w:hAnsiTheme="majorEastAsia"/>
                <w:bCs/>
                <w:sz w:val="26"/>
                <w:szCs w:val="26"/>
              </w:rPr>
            </w:pPr>
            <w:r w:rsidRPr="00071A79">
              <w:rPr>
                <w:rFonts w:asciiTheme="majorEastAsia" w:eastAsiaTheme="majorEastAsia" w:hAnsiTheme="majorEastAsia" w:hint="eastAsia"/>
                <w:bCs/>
                <w:sz w:val="26"/>
                <w:szCs w:val="26"/>
              </w:rPr>
              <w:t>活動場域內空間及用具事先清潔消毒，並提供洗手設備、擦手紙、乾洗手消毒液及口罩備用。</w:t>
            </w:r>
          </w:p>
          <w:p w14:paraId="52EB8BFA" w14:textId="77777777" w:rsidR="005A4A9A" w:rsidRPr="00071A79" w:rsidRDefault="00071A79" w:rsidP="00210C23">
            <w:pPr>
              <w:numPr>
                <w:ilvl w:val="0"/>
                <w:numId w:val="5"/>
              </w:numPr>
              <w:tabs>
                <w:tab w:val="clear" w:pos="720"/>
                <w:tab w:val="num" w:pos="322"/>
              </w:tabs>
              <w:adjustRightInd w:val="0"/>
              <w:snapToGrid w:val="0"/>
              <w:ind w:left="322" w:hanging="283"/>
              <w:rPr>
                <w:rFonts w:asciiTheme="majorEastAsia" w:eastAsiaTheme="majorEastAsia" w:hAnsiTheme="majorEastAsia"/>
                <w:bCs/>
                <w:sz w:val="26"/>
                <w:szCs w:val="26"/>
              </w:rPr>
            </w:pPr>
            <w:r w:rsidRPr="00071A79">
              <w:rPr>
                <w:rFonts w:asciiTheme="majorEastAsia" w:eastAsiaTheme="majorEastAsia" w:hAnsiTheme="majorEastAsia" w:hint="eastAsia"/>
                <w:bCs/>
                <w:sz w:val="26"/>
                <w:szCs w:val="26"/>
              </w:rPr>
              <w:t>於活動會場張貼呼吸道禮節、手部消毒等宣導海報、單張。</w:t>
            </w:r>
          </w:p>
          <w:p w14:paraId="2B85C4ED" w14:textId="45C11257" w:rsidR="00DC4DAD" w:rsidRPr="00C91609" w:rsidRDefault="00071A79" w:rsidP="00C91609">
            <w:pPr>
              <w:numPr>
                <w:ilvl w:val="0"/>
                <w:numId w:val="5"/>
              </w:numPr>
              <w:tabs>
                <w:tab w:val="clear" w:pos="720"/>
                <w:tab w:val="num" w:pos="322"/>
              </w:tabs>
              <w:adjustRightInd w:val="0"/>
              <w:snapToGrid w:val="0"/>
              <w:ind w:left="322" w:hanging="283"/>
              <w:rPr>
                <w:rFonts w:asciiTheme="majorEastAsia" w:eastAsiaTheme="majorEastAsia" w:hAnsiTheme="majorEastAsia"/>
                <w:bCs/>
                <w:sz w:val="26"/>
                <w:szCs w:val="26"/>
              </w:rPr>
            </w:pPr>
            <w:r w:rsidRPr="00071A79">
              <w:rPr>
                <w:rFonts w:asciiTheme="majorEastAsia" w:eastAsiaTheme="majorEastAsia" w:hAnsiTheme="majorEastAsia" w:hint="eastAsia"/>
                <w:bCs/>
                <w:sz w:val="26"/>
                <w:szCs w:val="26"/>
              </w:rPr>
              <w:t>對於有慢性肺病</w:t>
            </w:r>
            <w:r w:rsidRPr="00071A79">
              <w:rPr>
                <w:rFonts w:asciiTheme="majorEastAsia" w:eastAsiaTheme="majorEastAsia" w:hAnsiTheme="majorEastAsia"/>
                <w:bCs/>
                <w:sz w:val="26"/>
                <w:szCs w:val="26"/>
              </w:rPr>
              <w:t>(</w:t>
            </w:r>
            <w:r w:rsidRPr="00071A79">
              <w:rPr>
                <w:rFonts w:asciiTheme="majorEastAsia" w:eastAsiaTheme="majorEastAsia" w:hAnsiTheme="majorEastAsia" w:hint="eastAsia"/>
                <w:bCs/>
                <w:sz w:val="26"/>
                <w:szCs w:val="26"/>
              </w:rPr>
              <w:t>含氣喘</w:t>
            </w:r>
            <w:r w:rsidRPr="00071A79">
              <w:rPr>
                <w:rFonts w:asciiTheme="majorEastAsia" w:eastAsiaTheme="majorEastAsia" w:hAnsiTheme="majorEastAsia"/>
                <w:bCs/>
                <w:sz w:val="26"/>
                <w:szCs w:val="26"/>
              </w:rPr>
              <w:t>)</w:t>
            </w:r>
            <w:r w:rsidRPr="00071A79">
              <w:rPr>
                <w:rFonts w:asciiTheme="majorEastAsia" w:eastAsiaTheme="majorEastAsia" w:hAnsiTheme="majorEastAsia" w:hint="eastAsia"/>
                <w:bCs/>
                <w:sz w:val="26"/>
                <w:szCs w:val="26"/>
              </w:rPr>
              <w:t>、心血管疾病、腎臟、肝臟、神經、血液或代謝疾病者</w:t>
            </w:r>
            <w:r w:rsidRPr="00071A79">
              <w:rPr>
                <w:rFonts w:asciiTheme="majorEastAsia" w:eastAsiaTheme="majorEastAsia" w:hAnsiTheme="majorEastAsia"/>
                <w:bCs/>
                <w:sz w:val="26"/>
                <w:szCs w:val="26"/>
              </w:rPr>
              <w:t>(</w:t>
            </w:r>
            <w:r w:rsidRPr="00071A79">
              <w:rPr>
                <w:rFonts w:asciiTheme="majorEastAsia" w:eastAsiaTheme="majorEastAsia" w:hAnsiTheme="majorEastAsia" w:hint="eastAsia"/>
                <w:bCs/>
                <w:sz w:val="26"/>
                <w:szCs w:val="26"/>
              </w:rPr>
              <w:t>含糖尿病</w:t>
            </w:r>
            <w:r w:rsidRPr="00071A79">
              <w:rPr>
                <w:rFonts w:asciiTheme="majorEastAsia" w:eastAsiaTheme="majorEastAsia" w:hAnsiTheme="majorEastAsia"/>
                <w:bCs/>
                <w:sz w:val="26"/>
                <w:szCs w:val="26"/>
              </w:rPr>
              <w:t>)</w:t>
            </w:r>
            <w:r w:rsidRPr="00071A79">
              <w:rPr>
                <w:rFonts w:asciiTheme="majorEastAsia" w:eastAsiaTheme="majorEastAsia" w:hAnsiTheme="majorEastAsia" w:hint="eastAsia"/>
                <w:bCs/>
                <w:sz w:val="26"/>
                <w:szCs w:val="26"/>
              </w:rPr>
              <w:t>、血紅素病變、免疫不全需長期治療者、孕婦等，建議避免參與各類型活動。</w:t>
            </w:r>
          </w:p>
        </w:tc>
      </w:tr>
    </w:tbl>
    <w:p w14:paraId="47E3C008" w14:textId="77777777" w:rsidR="00C91609" w:rsidRDefault="00C91609">
      <w:pPr>
        <w:rPr>
          <w:rFonts w:asciiTheme="majorEastAsia" w:eastAsiaTheme="majorEastAsia" w:hAnsiTheme="majorEastAsia"/>
          <w:szCs w:val="24"/>
        </w:rPr>
      </w:pPr>
      <w:r>
        <w:rPr>
          <w:rFonts w:asciiTheme="majorEastAsia" w:eastAsiaTheme="majorEastAsia" w:hAnsiTheme="majorEastAsia" w:hint="eastAsia"/>
          <w:szCs w:val="24"/>
        </w:rPr>
        <w:t>註：</w:t>
      </w:r>
    </w:p>
    <w:p w14:paraId="344A595E" w14:textId="489EF134" w:rsidR="00C91609" w:rsidRPr="00C91609" w:rsidRDefault="00C91609" w:rsidP="00C91609">
      <w:pPr>
        <w:pStyle w:val="a4"/>
        <w:numPr>
          <w:ilvl w:val="0"/>
          <w:numId w:val="18"/>
        </w:numPr>
        <w:ind w:leftChars="0"/>
        <w:rPr>
          <w:rFonts w:asciiTheme="majorEastAsia" w:eastAsiaTheme="majorEastAsia" w:hAnsiTheme="majorEastAsia"/>
          <w:szCs w:val="24"/>
        </w:rPr>
      </w:pPr>
      <w:r>
        <w:rPr>
          <w:rFonts w:asciiTheme="majorEastAsia" w:eastAsiaTheme="majorEastAsia" w:hAnsiTheme="majorEastAsia" w:hint="eastAsia"/>
          <w:szCs w:val="24"/>
        </w:rPr>
        <w:t>防疫應變計畫</w:t>
      </w:r>
      <w:r w:rsidRPr="00C91609">
        <w:rPr>
          <w:rFonts w:asciiTheme="majorEastAsia" w:eastAsiaTheme="majorEastAsia" w:hAnsiTheme="majorEastAsia" w:hint="eastAsia"/>
          <w:szCs w:val="24"/>
        </w:rPr>
        <w:t>內容包括應變機制規劃、防疫宣導規劃、防疫設施及防護用品準備、參加者住宿規劃及工作人員健康管理計畫等，並落實相關防疫準備與措施。</w:t>
      </w:r>
    </w:p>
    <w:p w14:paraId="3321C504" w14:textId="77777777" w:rsidR="00C700AB" w:rsidRDefault="00C700AB" w:rsidP="00C700AB">
      <w:pPr>
        <w:pStyle w:val="a4"/>
        <w:numPr>
          <w:ilvl w:val="0"/>
          <w:numId w:val="19"/>
        </w:numPr>
        <w:spacing w:line="440" w:lineRule="exact"/>
        <w:ind w:leftChars="0" w:left="709" w:hanging="709"/>
        <w:rPr>
          <w:rFonts w:asciiTheme="majorEastAsia" w:eastAsiaTheme="majorEastAsia" w:hAnsiTheme="majorEastAsia"/>
          <w:b/>
          <w:sz w:val="32"/>
          <w:szCs w:val="32"/>
        </w:rPr>
        <w:sectPr w:rsidR="00C700AB" w:rsidSect="00C12561">
          <w:pgSz w:w="11906" w:h="16838"/>
          <w:pgMar w:top="568" w:right="720" w:bottom="426" w:left="720" w:header="851" w:footer="992" w:gutter="0"/>
          <w:cols w:space="425"/>
          <w:docGrid w:type="lines" w:linePitch="360"/>
        </w:sectPr>
      </w:pPr>
    </w:p>
    <w:p w14:paraId="59F49469" w14:textId="554471BF" w:rsidR="00C67DCF" w:rsidRPr="00C67DCF" w:rsidRDefault="00A80E77" w:rsidP="00C700AB">
      <w:pPr>
        <w:pStyle w:val="a4"/>
        <w:numPr>
          <w:ilvl w:val="0"/>
          <w:numId w:val="19"/>
        </w:numPr>
        <w:spacing w:line="440" w:lineRule="exact"/>
        <w:ind w:leftChars="0" w:left="709" w:hanging="709"/>
        <w:rPr>
          <w:rFonts w:asciiTheme="majorEastAsia" w:eastAsiaTheme="majorEastAsia" w:hAnsiTheme="majorEastAsia"/>
          <w:b/>
          <w:sz w:val="32"/>
          <w:szCs w:val="32"/>
        </w:rPr>
      </w:pPr>
      <w:r>
        <w:rPr>
          <w:rFonts w:asciiTheme="majorEastAsia" w:eastAsiaTheme="majorEastAsia" w:hAnsiTheme="majorEastAsia" w:hint="eastAsia"/>
          <w:b/>
          <w:sz w:val="32"/>
          <w:szCs w:val="32"/>
        </w:rPr>
        <w:lastRenderedPageBreak/>
        <w:t>訪客、洽公、物流、會議及用餐規</w:t>
      </w:r>
      <w:r w:rsidR="00D5405E">
        <w:rPr>
          <w:rFonts w:asciiTheme="majorEastAsia" w:eastAsiaTheme="majorEastAsia" w:hAnsiTheme="majorEastAsia" w:hint="eastAsia"/>
          <w:b/>
          <w:sz w:val="32"/>
          <w:szCs w:val="32"/>
        </w:rPr>
        <w:t>範</w:t>
      </w:r>
      <w:r w:rsidR="00C67DCF">
        <w:rPr>
          <w:rFonts w:ascii="新細明體" w:eastAsia="新細明體" w:hAnsi="新細明體" w:hint="eastAsia"/>
          <w:b/>
          <w:sz w:val="32"/>
          <w:szCs w:val="32"/>
        </w:rPr>
        <w:t>：</w:t>
      </w:r>
    </w:p>
    <w:p w14:paraId="1820B30C" w14:textId="37269C90" w:rsidR="001B455A" w:rsidRDefault="001B455A" w:rsidP="001B455A">
      <w:pPr>
        <w:pStyle w:val="a4"/>
        <w:numPr>
          <w:ilvl w:val="0"/>
          <w:numId w:val="21"/>
        </w:numPr>
        <w:spacing w:line="440" w:lineRule="exact"/>
        <w:ind w:leftChars="0" w:left="1560" w:hanging="1080"/>
        <w:rPr>
          <w:rFonts w:asciiTheme="majorEastAsia" w:eastAsiaTheme="majorEastAsia" w:hAnsiTheme="majorEastAsia"/>
          <w:b/>
          <w:sz w:val="32"/>
          <w:szCs w:val="32"/>
        </w:rPr>
      </w:pPr>
      <w:r>
        <w:rPr>
          <w:rFonts w:asciiTheme="majorEastAsia" w:eastAsiaTheme="majorEastAsia" w:hAnsiTheme="majorEastAsia" w:hint="eastAsia"/>
          <w:b/>
          <w:sz w:val="32"/>
          <w:szCs w:val="32"/>
        </w:rPr>
        <w:t>適用範圍：臺中市政府及所屬機關</w:t>
      </w:r>
    </w:p>
    <w:p w14:paraId="55C53059" w14:textId="4184A0FC" w:rsidR="00C67DCF" w:rsidRDefault="00C67DCF" w:rsidP="001B455A">
      <w:pPr>
        <w:pStyle w:val="a4"/>
        <w:numPr>
          <w:ilvl w:val="0"/>
          <w:numId w:val="21"/>
        </w:numPr>
        <w:spacing w:line="440" w:lineRule="exact"/>
        <w:ind w:leftChars="0" w:left="1560" w:hanging="1080"/>
        <w:rPr>
          <w:rFonts w:asciiTheme="majorEastAsia" w:eastAsiaTheme="majorEastAsia" w:hAnsiTheme="majorEastAsia"/>
          <w:b/>
          <w:sz w:val="32"/>
          <w:szCs w:val="32"/>
        </w:rPr>
      </w:pPr>
      <w:r w:rsidRPr="00C67DCF">
        <w:rPr>
          <w:rFonts w:asciiTheme="majorEastAsia" w:eastAsiaTheme="majorEastAsia" w:hAnsiTheme="majorEastAsia" w:hint="eastAsia"/>
          <w:b/>
          <w:sz w:val="32"/>
          <w:szCs w:val="32"/>
        </w:rPr>
        <w:t>訪客或洽公人員均須實名登記，且應全程戴上口罩。</w:t>
      </w:r>
    </w:p>
    <w:p w14:paraId="08DCA0A0" w14:textId="35A6C0BF" w:rsidR="00C67DCF" w:rsidRDefault="00A80E77" w:rsidP="001B455A">
      <w:pPr>
        <w:pStyle w:val="a4"/>
        <w:numPr>
          <w:ilvl w:val="0"/>
          <w:numId w:val="21"/>
        </w:numPr>
        <w:spacing w:line="440" w:lineRule="exact"/>
        <w:ind w:leftChars="0" w:left="1560" w:hanging="1080"/>
        <w:rPr>
          <w:rFonts w:asciiTheme="majorEastAsia" w:eastAsiaTheme="majorEastAsia" w:hAnsiTheme="majorEastAsia"/>
          <w:b/>
          <w:sz w:val="32"/>
          <w:szCs w:val="32"/>
        </w:rPr>
      </w:pPr>
      <w:r>
        <w:rPr>
          <w:rFonts w:asciiTheme="majorEastAsia" w:eastAsiaTheme="majorEastAsia" w:hAnsiTheme="majorEastAsia" w:hint="eastAsia"/>
          <w:b/>
          <w:sz w:val="32"/>
          <w:szCs w:val="32"/>
        </w:rPr>
        <w:t>物流/</w:t>
      </w:r>
      <w:r w:rsidR="00C67DCF" w:rsidRPr="00C67DCF">
        <w:rPr>
          <w:rFonts w:asciiTheme="majorEastAsia" w:eastAsiaTheme="majorEastAsia" w:hAnsiTheme="majorEastAsia" w:hint="eastAsia"/>
          <w:b/>
          <w:sz w:val="32"/>
          <w:szCs w:val="32"/>
        </w:rPr>
        <w:t>外送或郵務人員限一樓交貨。</w:t>
      </w:r>
    </w:p>
    <w:p w14:paraId="130AC8E2" w14:textId="593D2179" w:rsidR="00C67DCF" w:rsidRDefault="00C67DCF" w:rsidP="001B455A">
      <w:pPr>
        <w:pStyle w:val="a4"/>
        <w:numPr>
          <w:ilvl w:val="0"/>
          <w:numId w:val="21"/>
        </w:numPr>
        <w:spacing w:line="440" w:lineRule="exact"/>
        <w:ind w:leftChars="0" w:left="1560" w:hanging="1080"/>
        <w:rPr>
          <w:rFonts w:asciiTheme="majorEastAsia" w:eastAsiaTheme="majorEastAsia" w:hAnsiTheme="majorEastAsia"/>
          <w:b/>
          <w:sz w:val="32"/>
          <w:szCs w:val="32"/>
        </w:rPr>
      </w:pPr>
      <w:r w:rsidRPr="00C67DCF">
        <w:rPr>
          <w:rFonts w:asciiTheme="majorEastAsia" w:eastAsiaTheme="majorEastAsia" w:hAnsiTheme="majorEastAsia" w:hint="eastAsia"/>
          <w:b/>
          <w:sz w:val="32"/>
          <w:szCs w:val="32"/>
        </w:rPr>
        <w:t>對外會議全部全程戴口罩。</w:t>
      </w:r>
    </w:p>
    <w:p w14:paraId="1FC946C4" w14:textId="193A00BE" w:rsidR="00C67DCF" w:rsidRDefault="00C67DCF" w:rsidP="001B455A">
      <w:pPr>
        <w:pStyle w:val="a4"/>
        <w:numPr>
          <w:ilvl w:val="0"/>
          <w:numId w:val="21"/>
        </w:numPr>
        <w:spacing w:line="440" w:lineRule="exact"/>
        <w:ind w:leftChars="0" w:left="1560" w:hanging="1080"/>
        <w:rPr>
          <w:rFonts w:asciiTheme="majorEastAsia" w:eastAsiaTheme="majorEastAsia" w:hAnsiTheme="majorEastAsia"/>
          <w:b/>
          <w:sz w:val="32"/>
          <w:szCs w:val="32"/>
        </w:rPr>
      </w:pPr>
      <w:r w:rsidRPr="00C67DCF">
        <w:rPr>
          <w:rFonts w:asciiTheme="majorEastAsia" w:eastAsiaTheme="majorEastAsia" w:hAnsiTheme="majorEastAsia" w:hint="eastAsia"/>
          <w:b/>
          <w:sz w:val="32"/>
          <w:szCs w:val="32"/>
        </w:rPr>
        <w:t>內部會議保持1公尺距離或間隔空座位安排或間隔戴口罩。</w:t>
      </w:r>
    </w:p>
    <w:p w14:paraId="07AC9DAE" w14:textId="59F15584" w:rsidR="00C67DCF" w:rsidRDefault="00C67DCF" w:rsidP="001B455A">
      <w:pPr>
        <w:pStyle w:val="a4"/>
        <w:numPr>
          <w:ilvl w:val="0"/>
          <w:numId w:val="21"/>
        </w:numPr>
        <w:spacing w:line="440" w:lineRule="exact"/>
        <w:ind w:leftChars="0" w:left="1560" w:hanging="1080"/>
        <w:rPr>
          <w:rFonts w:asciiTheme="majorEastAsia" w:eastAsiaTheme="majorEastAsia" w:hAnsiTheme="majorEastAsia"/>
          <w:b/>
          <w:sz w:val="32"/>
          <w:szCs w:val="32"/>
        </w:rPr>
      </w:pPr>
      <w:r w:rsidRPr="00C67DCF">
        <w:rPr>
          <w:rFonts w:asciiTheme="majorEastAsia" w:eastAsiaTheme="majorEastAsia" w:hAnsiTheme="majorEastAsia" w:hint="eastAsia"/>
          <w:b/>
          <w:sz w:val="32"/>
          <w:szCs w:val="32"/>
        </w:rPr>
        <w:t>未戴口罩禁止交談。</w:t>
      </w:r>
    </w:p>
    <w:p w14:paraId="0429D2D6" w14:textId="613B2E12" w:rsidR="00C67DCF" w:rsidRDefault="00C67DCF" w:rsidP="001B455A">
      <w:pPr>
        <w:pStyle w:val="a4"/>
        <w:numPr>
          <w:ilvl w:val="0"/>
          <w:numId w:val="21"/>
        </w:numPr>
        <w:spacing w:line="440" w:lineRule="exact"/>
        <w:ind w:leftChars="0" w:left="1560" w:hanging="1080"/>
        <w:rPr>
          <w:rFonts w:asciiTheme="majorEastAsia" w:eastAsiaTheme="majorEastAsia" w:hAnsiTheme="majorEastAsia"/>
          <w:b/>
          <w:sz w:val="32"/>
          <w:szCs w:val="32"/>
        </w:rPr>
      </w:pPr>
      <w:r w:rsidRPr="00C67DCF">
        <w:rPr>
          <w:rFonts w:asciiTheme="majorEastAsia" w:eastAsiaTheme="majorEastAsia" w:hAnsiTheme="majorEastAsia" w:hint="eastAsia"/>
          <w:b/>
          <w:sz w:val="32"/>
          <w:szCs w:val="32"/>
        </w:rPr>
        <w:t>無法依上面規則戴口罩者，應該採視訊會議。</w:t>
      </w:r>
    </w:p>
    <w:p w14:paraId="15134F1B" w14:textId="36635975" w:rsidR="00C67DCF" w:rsidRPr="00C67DCF" w:rsidRDefault="00C67DCF" w:rsidP="001B455A">
      <w:pPr>
        <w:pStyle w:val="a4"/>
        <w:numPr>
          <w:ilvl w:val="0"/>
          <w:numId w:val="21"/>
        </w:numPr>
        <w:spacing w:line="440" w:lineRule="exact"/>
        <w:ind w:leftChars="0" w:left="1560" w:hanging="1080"/>
        <w:rPr>
          <w:rFonts w:asciiTheme="majorEastAsia" w:eastAsiaTheme="majorEastAsia" w:hAnsiTheme="majorEastAsia"/>
          <w:b/>
          <w:sz w:val="32"/>
          <w:szCs w:val="32"/>
        </w:rPr>
      </w:pPr>
      <w:r w:rsidRPr="00C67DCF">
        <w:rPr>
          <w:rFonts w:asciiTheme="majorEastAsia" w:eastAsiaTheme="majorEastAsia" w:hAnsiTheme="majorEastAsia" w:hint="eastAsia"/>
          <w:b/>
          <w:sz w:val="32"/>
          <w:szCs w:val="32"/>
        </w:rPr>
        <w:t xml:space="preserve">用餐儘量外帶或限單排座位或設隔板並禁止交談。 </w:t>
      </w:r>
    </w:p>
    <w:p w14:paraId="4D3160DC" w14:textId="1A7D207B" w:rsidR="00C700AB" w:rsidRDefault="00D5405E" w:rsidP="00C67DCF">
      <w:pPr>
        <w:pStyle w:val="a4"/>
        <w:numPr>
          <w:ilvl w:val="0"/>
          <w:numId w:val="19"/>
        </w:numPr>
        <w:spacing w:line="440" w:lineRule="exact"/>
        <w:ind w:leftChars="0" w:left="709" w:hanging="709"/>
        <w:rPr>
          <w:rFonts w:asciiTheme="majorEastAsia" w:eastAsiaTheme="majorEastAsia" w:hAnsiTheme="majorEastAsia"/>
          <w:b/>
          <w:sz w:val="32"/>
          <w:szCs w:val="32"/>
        </w:rPr>
      </w:pPr>
      <w:r w:rsidRPr="00C67DCF">
        <w:rPr>
          <w:rFonts w:asciiTheme="majorEastAsia" w:eastAsiaTheme="majorEastAsia" w:hAnsiTheme="majorEastAsia" w:hint="eastAsia"/>
          <w:b/>
          <w:sz w:val="32"/>
          <w:szCs w:val="32"/>
        </w:rPr>
        <w:t>本</w:t>
      </w:r>
      <w:r w:rsidR="0040125D" w:rsidRPr="00C67DCF">
        <w:rPr>
          <w:rFonts w:asciiTheme="majorEastAsia" w:eastAsiaTheme="majorEastAsia" w:hAnsiTheme="majorEastAsia" w:hint="eastAsia"/>
          <w:b/>
          <w:sz w:val="32"/>
          <w:szCs w:val="32"/>
        </w:rPr>
        <w:t>規範</w:t>
      </w:r>
      <w:r w:rsidRPr="00C67DCF">
        <w:rPr>
          <w:rFonts w:asciiTheme="majorEastAsia" w:eastAsiaTheme="majorEastAsia" w:hAnsiTheme="majorEastAsia" w:hint="eastAsia"/>
          <w:b/>
          <w:sz w:val="32"/>
          <w:szCs w:val="32"/>
        </w:rPr>
        <w:t>將依中央</w:t>
      </w:r>
      <w:r w:rsidR="00C67DCF">
        <w:rPr>
          <w:rFonts w:asciiTheme="majorEastAsia" w:eastAsiaTheme="majorEastAsia" w:hAnsiTheme="majorEastAsia" w:hint="eastAsia"/>
          <w:b/>
          <w:sz w:val="32"/>
          <w:szCs w:val="32"/>
        </w:rPr>
        <w:t>規定</w:t>
      </w:r>
      <w:r w:rsidRPr="00C67DCF">
        <w:rPr>
          <w:rFonts w:asciiTheme="majorEastAsia" w:eastAsiaTheme="majorEastAsia" w:hAnsiTheme="majorEastAsia" w:hint="eastAsia"/>
          <w:b/>
          <w:sz w:val="32"/>
          <w:szCs w:val="32"/>
        </w:rPr>
        <w:t>及疫情變化適時調整</w:t>
      </w:r>
      <w:r w:rsidR="00C67DCF">
        <w:rPr>
          <w:rFonts w:asciiTheme="majorEastAsia" w:eastAsiaTheme="majorEastAsia" w:hAnsiTheme="majorEastAsia" w:hint="eastAsia"/>
          <w:b/>
          <w:sz w:val="32"/>
          <w:szCs w:val="32"/>
        </w:rPr>
        <w:t>。</w:t>
      </w:r>
    </w:p>
    <w:p w14:paraId="4D53DFD5"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25BEBD5B"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217310C5"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56571EB2"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6741774A"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558A4FE9"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36288B6A"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4C793F51"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627EF026"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3ACFC6F5"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50108716"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251B27EB"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1DD71C71"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606AEC1F"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00F14FA3"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4488C2AF"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4DA17C55"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472B9621"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6E2B543D"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0F4BA9B7"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64BA8734"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62E1B8CB"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087B3AF6"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7A91A277"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4012AACA"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272ECF17" w14:textId="77777777" w:rsidR="00C67DCF" w:rsidRDefault="00C67DCF" w:rsidP="00C67DCF">
      <w:pPr>
        <w:pStyle w:val="a4"/>
        <w:spacing w:line="440" w:lineRule="exact"/>
        <w:ind w:leftChars="0" w:left="709"/>
        <w:rPr>
          <w:rFonts w:asciiTheme="majorEastAsia" w:eastAsiaTheme="majorEastAsia" w:hAnsiTheme="majorEastAsia"/>
          <w:b/>
          <w:sz w:val="32"/>
          <w:szCs w:val="32"/>
        </w:rPr>
      </w:pPr>
    </w:p>
    <w:p w14:paraId="49CB78AD" w14:textId="77777777" w:rsidR="00C67DCF" w:rsidRPr="00C67DCF" w:rsidRDefault="00C67DCF" w:rsidP="00C67DCF">
      <w:pPr>
        <w:pStyle w:val="a4"/>
        <w:spacing w:line="440" w:lineRule="exact"/>
        <w:ind w:leftChars="0" w:left="709"/>
        <w:rPr>
          <w:rFonts w:asciiTheme="majorEastAsia" w:eastAsiaTheme="majorEastAsia" w:hAnsiTheme="majorEastAsia"/>
          <w:b/>
          <w:sz w:val="32"/>
          <w:szCs w:val="32"/>
        </w:rPr>
      </w:pPr>
    </w:p>
    <w:p w14:paraId="088A5711" w14:textId="166AD9AC" w:rsidR="009E704B" w:rsidRPr="007B5DC6" w:rsidRDefault="009E704B" w:rsidP="009E704B">
      <w:pPr>
        <w:adjustRightInd w:val="0"/>
        <w:snapToGrid w:val="0"/>
        <w:rPr>
          <w:rFonts w:asciiTheme="majorEastAsia" w:eastAsiaTheme="majorEastAsia" w:hAnsiTheme="majorEastAsia"/>
          <w:sz w:val="32"/>
          <w:szCs w:val="32"/>
          <w:bdr w:val="single" w:sz="4" w:space="0" w:color="auto"/>
        </w:rPr>
      </w:pPr>
      <w:r w:rsidRPr="007B5DC6">
        <w:rPr>
          <w:rFonts w:asciiTheme="majorEastAsia" w:eastAsiaTheme="majorEastAsia" w:hAnsiTheme="majorEastAsia" w:hint="eastAsia"/>
          <w:sz w:val="32"/>
          <w:szCs w:val="32"/>
          <w:bdr w:val="single" w:sz="4" w:space="0" w:color="auto"/>
        </w:rPr>
        <w:t>風險評估</w:t>
      </w:r>
      <w:r w:rsidR="00C91609">
        <w:rPr>
          <w:rFonts w:asciiTheme="majorEastAsia" w:eastAsiaTheme="majorEastAsia" w:hAnsiTheme="majorEastAsia" w:hint="eastAsia"/>
          <w:sz w:val="32"/>
          <w:szCs w:val="32"/>
          <w:bdr w:val="single" w:sz="4" w:space="0" w:color="auto"/>
        </w:rPr>
        <w:t>自我查檢</w:t>
      </w:r>
      <w:r w:rsidRPr="007B5DC6">
        <w:rPr>
          <w:rFonts w:asciiTheme="majorEastAsia" w:eastAsiaTheme="majorEastAsia" w:hAnsiTheme="majorEastAsia" w:hint="eastAsia"/>
          <w:sz w:val="32"/>
          <w:szCs w:val="32"/>
          <w:bdr w:val="single" w:sz="4" w:space="0" w:color="auto"/>
        </w:rPr>
        <w:t>表</w:t>
      </w:r>
    </w:p>
    <w:tbl>
      <w:tblPr>
        <w:tblW w:w="10622" w:type="dxa"/>
        <w:tblCellMar>
          <w:left w:w="0" w:type="dxa"/>
          <w:right w:w="0" w:type="dxa"/>
        </w:tblCellMar>
        <w:tblLook w:val="0420" w:firstRow="1" w:lastRow="0" w:firstColumn="0" w:lastColumn="0" w:noHBand="0" w:noVBand="1"/>
      </w:tblPr>
      <w:tblGrid>
        <w:gridCol w:w="3818"/>
        <w:gridCol w:w="3402"/>
        <w:gridCol w:w="3402"/>
      </w:tblGrid>
      <w:tr w:rsidR="009E704B" w:rsidRPr="00071A79" w14:paraId="0F3E38FF" w14:textId="77777777" w:rsidTr="00E52D78">
        <w:trPr>
          <w:trHeight w:val="682"/>
        </w:trPr>
        <w:tc>
          <w:tcPr>
            <w:tcW w:w="3818"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vAlign w:val="center"/>
            <w:hideMark/>
          </w:tcPr>
          <w:p w14:paraId="3E3AD4BC" w14:textId="77777777" w:rsidR="009E704B" w:rsidRPr="00071A79" w:rsidRDefault="009E704B" w:rsidP="00C26319">
            <w:pPr>
              <w:adjustRightInd w:val="0"/>
              <w:snapToGrid w:val="0"/>
              <w:jc w:val="center"/>
              <w:rPr>
                <w:rFonts w:asciiTheme="majorEastAsia" w:eastAsiaTheme="majorEastAsia" w:hAnsiTheme="majorEastAsia"/>
                <w:sz w:val="28"/>
                <w:szCs w:val="28"/>
              </w:rPr>
            </w:pPr>
            <w:r w:rsidRPr="00071A79">
              <w:rPr>
                <w:rFonts w:asciiTheme="majorEastAsia" w:eastAsiaTheme="majorEastAsia" w:hAnsiTheme="majorEastAsia"/>
                <w:b/>
                <w:bCs/>
                <w:sz w:val="28"/>
                <w:szCs w:val="28"/>
              </w:rPr>
              <w:t>評估指標</w:t>
            </w:r>
          </w:p>
        </w:tc>
        <w:tc>
          <w:tcPr>
            <w:tcW w:w="340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vAlign w:val="center"/>
            <w:hideMark/>
          </w:tcPr>
          <w:p w14:paraId="71FFF48E" w14:textId="77777777" w:rsidR="009E704B" w:rsidRPr="00071A79" w:rsidRDefault="009E704B" w:rsidP="00C26319">
            <w:pPr>
              <w:adjustRightInd w:val="0"/>
              <w:snapToGrid w:val="0"/>
              <w:jc w:val="center"/>
              <w:rPr>
                <w:rFonts w:asciiTheme="majorEastAsia" w:eastAsiaTheme="majorEastAsia" w:hAnsiTheme="majorEastAsia"/>
                <w:sz w:val="28"/>
                <w:szCs w:val="28"/>
              </w:rPr>
            </w:pPr>
            <w:r w:rsidRPr="00071A79">
              <w:rPr>
                <w:rFonts w:asciiTheme="majorEastAsia" w:eastAsiaTheme="majorEastAsia" w:hAnsiTheme="majorEastAsia"/>
                <w:b/>
                <w:bCs/>
                <w:sz w:val="28"/>
                <w:szCs w:val="28"/>
              </w:rPr>
              <w:t>風險低</w:t>
            </w:r>
          </w:p>
        </w:tc>
        <w:tc>
          <w:tcPr>
            <w:tcW w:w="340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vAlign w:val="center"/>
            <w:hideMark/>
          </w:tcPr>
          <w:p w14:paraId="0355D7A3" w14:textId="77777777" w:rsidR="009E704B" w:rsidRPr="00071A79" w:rsidRDefault="009E704B" w:rsidP="00C26319">
            <w:pPr>
              <w:adjustRightInd w:val="0"/>
              <w:snapToGrid w:val="0"/>
              <w:jc w:val="center"/>
              <w:rPr>
                <w:rFonts w:asciiTheme="majorEastAsia" w:eastAsiaTheme="majorEastAsia" w:hAnsiTheme="majorEastAsia"/>
                <w:sz w:val="28"/>
                <w:szCs w:val="28"/>
              </w:rPr>
            </w:pPr>
            <w:r w:rsidRPr="00071A79">
              <w:rPr>
                <w:rFonts w:asciiTheme="majorEastAsia" w:eastAsiaTheme="majorEastAsia" w:hAnsiTheme="majorEastAsia"/>
                <w:b/>
                <w:bCs/>
                <w:sz w:val="28"/>
                <w:szCs w:val="28"/>
              </w:rPr>
              <w:t>風險高</w:t>
            </w:r>
          </w:p>
        </w:tc>
      </w:tr>
      <w:tr w:rsidR="009E704B" w:rsidRPr="00071A79" w14:paraId="1428F7EC" w14:textId="77777777" w:rsidTr="00E52D78">
        <w:trPr>
          <w:trHeight w:val="747"/>
        </w:trPr>
        <w:tc>
          <w:tcPr>
            <w:tcW w:w="3818"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611D4BA0"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sz w:val="28"/>
                <w:szCs w:val="28"/>
              </w:rPr>
              <w:t>1.參加者資訊(</w:t>
            </w:r>
            <w:r w:rsidRPr="00071A79">
              <w:rPr>
                <w:rFonts w:asciiTheme="majorEastAsia" w:eastAsiaTheme="majorEastAsia" w:hAnsiTheme="majorEastAsia" w:hint="eastAsia"/>
                <w:sz w:val="28"/>
                <w:szCs w:val="28"/>
              </w:rPr>
              <w:t>流行地區旅遊史、確診病例接觸史</w:t>
            </w:r>
            <w:r w:rsidRPr="00071A79">
              <w:rPr>
                <w:rFonts w:asciiTheme="majorEastAsia" w:eastAsiaTheme="majorEastAsia" w:hAnsiTheme="majorEastAsia"/>
                <w:sz w:val="28"/>
                <w:szCs w:val="28"/>
              </w:rPr>
              <w:t>)</w:t>
            </w:r>
          </w:p>
        </w:tc>
        <w:tc>
          <w:tcPr>
            <w:tcW w:w="340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3BEB33C8"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□能掌握</w:t>
            </w:r>
          </w:p>
        </w:tc>
        <w:tc>
          <w:tcPr>
            <w:tcW w:w="340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492E66C2"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□無法掌握</w:t>
            </w:r>
          </w:p>
        </w:tc>
      </w:tr>
      <w:tr w:rsidR="009E704B" w:rsidRPr="00071A79" w14:paraId="516C8B68" w14:textId="77777777" w:rsidTr="00E52D78">
        <w:trPr>
          <w:trHeight w:val="673"/>
        </w:trPr>
        <w:tc>
          <w:tcPr>
            <w:tcW w:w="381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02BBCB3D"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sz w:val="28"/>
                <w:szCs w:val="28"/>
              </w:rPr>
              <w:t>2.活動空間</w:t>
            </w:r>
          </w:p>
        </w:tc>
        <w:tc>
          <w:tcPr>
            <w:tcW w:w="340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7970A6F8"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□室外</w:t>
            </w:r>
          </w:p>
          <w:p w14:paraId="71C260B1"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□通風換氣良好</w:t>
            </w:r>
          </w:p>
        </w:tc>
        <w:tc>
          <w:tcPr>
            <w:tcW w:w="340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49046D19"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□室內</w:t>
            </w:r>
          </w:p>
          <w:p w14:paraId="49DA293B"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□通風換氣不良</w:t>
            </w:r>
          </w:p>
        </w:tc>
      </w:tr>
      <w:tr w:rsidR="009E704B" w:rsidRPr="00071A79" w14:paraId="05172B6C" w14:textId="77777777" w:rsidTr="00E52D78">
        <w:trPr>
          <w:trHeight w:val="768"/>
        </w:trPr>
        <w:tc>
          <w:tcPr>
            <w:tcW w:w="381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4C2CFFDA"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sz w:val="28"/>
                <w:szCs w:val="28"/>
              </w:rPr>
              <w:t>3.活動參加者之間的距離</w:t>
            </w:r>
          </w:p>
        </w:tc>
        <w:tc>
          <w:tcPr>
            <w:tcW w:w="340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75603DB0"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w:t>
            </w:r>
            <w:r w:rsidRPr="00071A79">
              <w:rPr>
                <w:rFonts w:asciiTheme="majorEastAsia" w:eastAsiaTheme="majorEastAsia" w:hAnsiTheme="majorEastAsia"/>
                <w:sz w:val="28"/>
                <w:szCs w:val="28"/>
              </w:rPr>
              <w:t>人與人距離大於1公尺</w:t>
            </w:r>
          </w:p>
        </w:tc>
        <w:tc>
          <w:tcPr>
            <w:tcW w:w="340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082B6D92"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w:t>
            </w:r>
            <w:r w:rsidRPr="00071A79">
              <w:rPr>
                <w:rFonts w:asciiTheme="majorEastAsia" w:eastAsiaTheme="majorEastAsia" w:hAnsiTheme="majorEastAsia"/>
                <w:sz w:val="28"/>
                <w:szCs w:val="28"/>
              </w:rPr>
              <w:t>人與人距離小於1公尺</w:t>
            </w:r>
          </w:p>
        </w:tc>
      </w:tr>
      <w:tr w:rsidR="009E704B" w:rsidRPr="00071A79" w14:paraId="34790522" w14:textId="77777777" w:rsidTr="00E52D78">
        <w:trPr>
          <w:trHeight w:val="416"/>
        </w:trPr>
        <w:tc>
          <w:tcPr>
            <w:tcW w:w="381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64E9763F"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sz w:val="28"/>
                <w:szCs w:val="28"/>
              </w:rPr>
              <w:t>4.活動參加者位置</w:t>
            </w:r>
          </w:p>
        </w:tc>
        <w:tc>
          <w:tcPr>
            <w:tcW w:w="340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6B6A2893"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□固定位置</w:t>
            </w:r>
          </w:p>
        </w:tc>
        <w:tc>
          <w:tcPr>
            <w:tcW w:w="340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62A37980"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□不固定位置</w:t>
            </w:r>
          </w:p>
        </w:tc>
      </w:tr>
      <w:tr w:rsidR="009E704B" w:rsidRPr="00071A79" w14:paraId="54C0A21A" w14:textId="77777777" w:rsidTr="00E52D78">
        <w:trPr>
          <w:trHeight w:val="396"/>
        </w:trPr>
        <w:tc>
          <w:tcPr>
            <w:tcW w:w="381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21C6B6D4"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sz w:val="28"/>
                <w:szCs w:val="28"/>
              </w:rPr>
              <w:t>5.活動持續時間</w:t>
            </w:r>
          </w:p>
        </w:tc>
        <w:tc>
          <w:tcPr>
            <w:tcW w:w="340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5F60B5CF"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□短</w:t>
            </w:r>
          </w:p>
        </w:tc>
        <w:tc>
          <w:tcPr>
            <w:tcW w:w="340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1C2BBB64"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□長</w:t>
            </w:r>
          </w:p>
        </w:tc>
      </w:tr>
      <w:tr w:rsidR="009E704B" w:rsidRPr="00071A79" w14:paraId="05E2BAFD" w14:textId="77777777" w:rsidTr="00E52D78">
        <w:trPr>
          <w:trHeight w:val="404"/>
        </w:trPr>
        <w:tc>
          <w:tcPr>
            <w:tcW w:w="381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7D1790D0"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sz w:val="28"/>
                <w:szCs w:val="28"/>
              </w:rPr>
              <w:t>6.手部衛生及配戴口罩</w:t>
            </w:r>
          </w:p>
        </w:tc>
        <w:tc>
          <w:tcPr>
            <w:tcW w:w="340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0C1B85CF"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□可</w:t>
            </w:r>
            <w:r w:rsidRPr="00071A79">
              <w:rPr>
                <w:rFonts w:asciiTheme="majorEastAsia" w:eastAsiaTheme="majorEastAsia" w:hAnsiTheme="majorEastAsia"/>
                <w:sz w:val="28"/>
                <w:szCs w:val="28"/>
              </w:rPr>
              <w:t>落實</w:t>
            </w:r>
          </w:p>
        </w:tc>
        <w:tc>
          <w:tcPr>
            <w:tcW w:w="340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16E90EA0" w14:textId="77777777" w:rsidR="009E704B" w:rsidRPr="00071A79" w:rsidRDefault="009E704B" w:rsidP="00C26319">
            <w:pPr>
              <w:adjustRightInd w:val="0"/>
              <w:snapToGrid w:val="0"/>
              <w:rPr>
                <w:rFonts w:asciiTheme="majorEastAsia" w:eastAsiaTheme="majorEastAsia" w:hAnsiTheme="majorEastAsia"/>
                <w:sz w:val="28"/>
                <w:szCs w:val="28"/>
              </w:rPr>
            </w:pPr>
            <w:r w:rsidRPr="00071A79">
              <w:rPr>
                <w:rFonts w:asciiTheme="majorEastAsia" w:eastAsiaTheme="majorEastAsia" w:hAnsiTheme="majorEastAsia" w:hint="eastAsia"/>
                <w:sz w:val="28"/>
                <w:szCs w:val="28"/>
              </w:rPr>
              <w:t>□不能</w:t>
            </w:r>
            <w:r w:rsidRPr="00071A79">
              <w:rPr>
                <w:rFonts w:asciiTheme="majorEastAsia" w:eastAsiaTheme="majorEastAsia" w:hAnsiTheme="majorEastAsia"/>
                <w:sz w:val="28"/>
                <w:szCs w:val="28"/>
              </w:rPr>
              <w:t>落實</w:t>
            </w:r>
          </w:p>
        </w:tc>
      </w:tr>
    </w:tbl>
    <w:p w14:paraId="662C2B7D" w14:textId="77777777" w:rsidR="009E704B" w:rsidRPr="007B5DC6" w:rsidRDefault="009E704B" w:rsidP="009E704B">
      <w:pPr>
        <w:rPr>
          <w:rFonts w:asciiTheme="majorEastAsia" w:eastAsiaTheme="majorEastAsia" w:hAnsiTheme="majorEastAsia"/>
          <w:sz w:val="20"/>
          <w:szCs w:val="20"/>
        </w:rPr>
      </w:pPr>
    </w:p>
    <w:p w14:paraId="478D415D" w14:textId="77777777" w:rsidR="009E704B" w:rsidRPr="007B5DC6" w:rsidRDefault="009E704B" w:rsidP="009E704B">
      <w:pPr>
        <w:adjustRightInd w:val="0"/>
        <w:snapToGrid w:val="0"/>
        <w:rPr>
          <w:rFonts w:asciiTheme="majorEastAsia" w:eastAsiaTheme="majorEastAsia" w:hAnsiTheme="majorEastAsia"/>
          <w:sz w:val="32"/>
          <w:szCs w:val="32"/>
          <w:bdr w:val="single" w:sz="4" w:space="0" w:color="auto"/>
        </w:rPr>
      </w:pPr>
      <w:r w:rsidRPr="007B5DC6">
        <w:rPr>
          <w:rFonts w:asciiTheme="majorEastAsia" w:eastAsiaTheme="majorEastAsia" w:hAnsiTheme="majorEastAsia" w:hint="eastAsia"/>
          <w:sz w:val="32"/>
          <w:szCs w:val="32"/>
          <w:bdr w:val="single" w:sz="4" w:space="0" w:color="auto"/>
        </w:rPr>
        <w:t>防疫應變計畫訂定內容</w:t>
      </w:r>
    </w:p>
    <w:p w14:paraId="1111564B" w14:textId="77777777" w:rsidR="009E704B" w:rsidRPr="007B5DC6" w:rsidRDefault="009E704B" w:rsidP="009E704B">
      <w:pPr>
        <w:pStyle w:val="a4"/>
        <w:numPr>
          <w:ilvl w:val="0"/>
          <w:numId w:val="15"/>
        </w:numPr>
        <w:adjustRightInd w:val="0"/>
        <w:snapToGrid w:val="0"/>
        <w:ind w:leftChars="0" w:left="284" w:hanging="284"/>
        <w:rPr>
          <w:rFonts w:asciiTheme="majorEastAsia" w:eastAsiaTheme="majorEastAsia" w:hAnsiTheme="majorEastAsia"/>
          <w:b/>
          <w:bCs/>
          <w:sz w:val="28"/>
          <w:szCs w:val="28"/>
        </w:rPr>
      </w:pPr>
      <w:r w:rsidRPr="007B5DC6">
        <w:rPr>
          <w:rFonts w:asciiTheme="majorEastAsia" w:eastAsiaTheme="majorEastAsia" w:hAnsiTheme="majorEastAsia" w:hint="eastAsia"/>
          <w:b/>
          <w:bCs/>
          <w:sz w:val="28"/>
          <w:szCs w:val="28"/>
        </w:rPr>
        <w:t>應變機制規劃</w:t>
      </w:r>
    </w:p>
    <w:p w14:paraId="612835FD" w14:textId="4290040E" w:rsidR="009E704B" w:rsidRPr="009E704B" w:rsidRDefault="009E704B" w:rsidP="009E704B">
      <w:pPr>
        <w:adjustRightInd w:val="0"/>
        <w:snapToGrid w:val="0"/>
        <w:ind w:leftChars="118" w:left="283" w:firstLine="2"/>
        <w:rPr>
          <w:rFonts w:asciiTheme="majorEastAsia" w:eastAsiaTheme="majorEastAsia" w:hAnsiTheme="majorEastAsia"/>
          <w:sz w:val="28"/>
          <w:szCs w:val="28"/>
        </w:rPr>
      </w:pPr>
      <w:r w:rsidRPr="007B5DC6">
        <w:rPr>
          <w:rFonts w:asciiTheme="majorEastAsia" w:eastAsiaTheme="majorEastAsia" w:hAnsiTheme="majorEastAsia" w:hint="eastAsia"/>
          <w:sz w:val="28"/>
          <w:szCs w:val="28"/>
        </w:rPr>
        <w:t>集會活動環境規劃</w:t>
      </w:r>
      <w:r>
        <w:rPr>
          <w:rFonts w:asciiTheme="majorEastAsia" w:eastAsiaTheme="majorEastAsia" w:hAnsiTheme="majorEastAsia" w:hint="eastAsia"/>
          <w:sz w:val="28"/>
          <w:szCs w:val="28"/>
        </w:rPr>
        <w:t>(如</w:t>
      </w:r>
      <w:r w:rsidRPr="009E704B">
        <w:rPr>
          <w:rFonts w:asciiTheme="majorEastAsia" w:eastAsiaTheme="majorEastAsia" w:hAnsiTheme="majorEastAsia" w:hint="eastAsia"/>
          <w:sz w:val="28"/>
          <w:szCs w:val="28"/>
        </w:rPr>
        <w:t>現場動線規劃及疑似個案暫時隔離或安置空間)</w:t>
      </w:r>
      <w:r w:rsidR="00D52CD0">
        <w:rPr>
          <w:rFonts w:asciiTheme="majorEastAsia" w:eastAsiaTheme="majorEastAsia" w:hAnsiTheme="majorEastAsia" w:hint="eastAsia"/>
          <w:sz w:val="28"/>
          <w:szCs w:val="28"/>
        </w:rPr>
        <w:t>、</w:t>
      </w:r>
      <w:r w:rsidRPr="007B5DC6">
        <w:rPr>
          <w:rFonts w:asciiTheme="majorEastAsia" w:eastAsiaTheme="majorEastAsia" w:hAnsiTheme="majorEastAsia" w:hint="eastAsia"/>
          <w:sz w:val="28"/>
          <w:szCs w:val="28"/>
        </w:rPr>
        <w:t>醫療支援</w:t>
      </w:r>
      <w:r w:rsidR="00D52CD0">
        <w:rPr>
          <w:rFonts w:asciiTheme="majorEastAsia" w:eastAsiaTheme="majorEastAsia" w:hAnsiTheme="majorEastAsia" w:hint="eastAsia"/>
          <w:sz w:val="28"/>
          <w:szCs w:val="28"/>
        </w:rPr>
        <w:t>、</w:t>
      </w:r>
      <w:r w:rsidRPr="007B5DC6">
        <w:rPr>
          <w:rFonts w:asciiTheme="majorEastAsia" w:eastAsiaTheme="majorEastAsia" w:hAnsiTheme="majorEastAsia" w:hint="eastAsia"/>
          <w:sz w:val="28"/>
          <w:szCs w:val="28"/>
        </w:rPr>
        <w:t>建立相關單位之聯繫窗口</w:t>
      </w:r>
      <w:r>
        <w:rPr>
          <w:rFonts w:asciiTheme="majorEastAsia" w:eastAsiaTheme="majorEastAsia" w:hAnsiTheme="majorEastAsia" w:hint="eastAsia"/>
          <w:sz w:val="28"/>
          <w:szCs w:val="28"/>
        </w:rPr>
        <w:t>及嚴重特殊傳染性肺炎通報流程</w:t>
      </w:r>
      <w:r w:rsidR="00D52CD0">
        <w:rPr>
          <w:rFonts w:asciiTheme="majorEastAsia" w:eastAsiaTheme="majorEastAsia" w:hAnsiTheme="majorEastAsia" w:hint="eastAsia"/>
          <w:sz w:val="28"/>
          <w:szCs w:val="28"/>
        </w:rPr>
        <w:t>。</w:t>
      </w:r>
    </w:p>
    <w:p w14:paraId="5EAC1455" w14:textId="77777777" w:rsidR="009E704B" w:rsidRPr="007B5DC6" w:rsidRDefault="009E704B" w:rsidP="009E704B">
      <w:pPr>
        <w:pStyle w:val="a4"/>
        <w:numPr>
          <w:ilvl w:val="0"/>
          <w:numId w:val="15"/>
        </w:numPr>
        <w:adjustRightInd w:val="0"/>
        <w:snapToGrid w:val="0"/>
        <w:ind w:leftChars="0" w:left="284" w:hanging="284"/>
        <w:rPr>
          <w:rFonts w:asciiTheme="majorEastAsia" w:eastAsiaTheme="majorEastAsia" w:hAnsiTheme="majorEastAsia"/>
          <w:b/>
          <w:bCs/>
          <w:sz w:val="28"/>
          <w:szCs w:val="28"/>
        </w:rPr>
      </w:pPr>
      <w:r w:rsidRPr="007B5DC6">
        <w:rPr>
          <w:rFonts w:asciiTheme="majorEastAsia" w:eastAsiaTheme="majorEastAsia" w:hAnsiTheme="majorEastAsia" w:hint="eastAsia"/>
          <w:b/>
          <w:bCs/>
          <w:sz w:val="28"/>
          <w:szCs w:val="28"/>
        </w:rPr>
        <w:t>防疫宣導規劃</w:t>
      </w:r>
    </w:p>
    <w:p w14:paraId="0A94F087" w14:textId="77777777" w:rsidR="009E704B" w:rsidRPr="007B5DC6" w:rsidRDefault="009E704B" w:rsidP="009E704B">
      <w:pPr>
        <w:adjustRightInd w:val="0"/>
        <w:snapToGrid w:val="0"/>
        <w:ind w:leftChars="119" w:left="426" w:hangingChars="50" w:hanging="140"/>
        <w:rPr>
          <w:rFonts w:asciiTheme="majorEastAsia" w:eastAsiaTheme="majorEastAsia" w:hAnsiTheme="majorEastAsia"/>
          <w:sz w:val="28"/>
          <w:szCs w:val="28"/>
        </w:rPr>
      </w:pPr>
      <w:r w:rsidRPr="007B5DC6">
        <w:rPr>
          <w:rFonts w:asciiTheme="majorEastAsia" w:eastAsiaTheme="majorEastAsia" w:hAnsiTheme="majorEastAsia" w:hint="eastAsia"/>
          <w:sz w:val="28"/>
          <w:szCs w:val="28"/>
        </w:rPr>
        <w:t>透過多元管道向參加者宣導生病在家休息不參加集會活動</w:t>
      </w:r>
    </w:p>
    <w:p w14:paraId="0EDC10E3" w14:textId="77777777" w:rsidR="009E704B" w:rsidRPr="007B5DC6" w:rsidRDefault="009E704B" w:rsidP="009E704B">
      <w:pPr>
        <w:pStyle w:val="a4"/>
        <w:numPr>
          <w:ilvl w:val="0"/>
          <w:numId w:val="15"/>
        </w:numPr>
        <w:adjustRightInd w:val="0"/>
        <w:snapToGrid w:val="0"/>
        <w:ind w:leftChars="0" w:left="284" w:hanging="284"/>
        <w:rPr>
          <w:rFonts w:asciiTheme="majorEastAsia" w:eastAsiaTheme="majorEastAsia" w:hAnsiTheme="majorEastAsia"/>
          <w:b/>
          <w:bCs/>
          <w:sz w:val="28"/>
          <w:szCs w:val="28"/>
        </w:rPr>
      </w:pPr>
      <w:r w:rsidRPr="007B5DC6">
        <w:rPr>
          <w:rFonts w:asciiTheme="majorEastAsia" w:eastAsiaTheme="majorEastAsia" w:hAnsiTheme="majorEastAsia" w:hint="eastAsia"/>
          <w:b/>
          <w:bCs/>
          <w:sz w:val="28"/>
          <w:szCs w:val="28"/>
        </w:rPr>
        <w:t>防疫設施及防護用品準備</w:t>
      </w:r>
    </w:p>
    <w:p w14:paraId="2B807D87" w14:textId="77777777" w:rsidR="009E704B" w:rsidRPr="007B5DC6" w:rsidRDefault="009E704B" w:rsidP="009E704B">
      <w:pPr>
        <w:adjustRightInd w:val="0"/>
        <w:snapToGrid w:val="0"/>
        <w:ind w:leftChars="119" w:left="426" w:hangingChars="50" w:hanging="140"/>
        <w:rPr>
          <w:rFonts w:asciiTheme="majorEastAsia" w:eastAsiaTheme="majorEastAsia" w:hAnsiTheme="majorEastAsia"/>
          <w:sz w:val="28"/>
          <w:szCs w:val="28"/>
        </w:rPr>
      </w:pPr>
      <w:r w:rsidRPr="007B5DC6">
        <w:rPr>
          <w:rFonts w:asciiTheme="majorEastAsia" w:eastAsiaTheme="majorEastAsia" w:hAnsiTheme="majorEastAsia" w:hint="eastAsia"/>
          <w:sz w:val="28"/>
          <w:szCs w:val="28"/>
        </w:rPr>
        <w:t>活動空間預先清潔消毒</w:t>
      </w:r>
      <w:r w:rsidRPr="007B5DC6">
        <w:rPr>
          <w:rFonts w:asciiTheme="majorEastAsia" w:eastAsiaTheme="majorEastAsia" w:hAnsiTheme="majorEastAsia"/>
          <w:sz w:val="28"/>
          <w:szCs w:val="28"/>
        </w:rPr>
        <w:t>/</w:t>
      </w:r>
      <w:r w:rsidRPr="007B5DC6">
        <w:rPr>
          <w:rFonts w:asciiTheme="majorEastAsia" w:eastAsiaTheme="majorEastAsia" w:hAnsiTheme="majorEastAsia" w:hint="eastAsia"/>
          <w:sz w:val="28"/>
          <w:szCs w:val="28"/>
        </w:rPr>
        <w:t>規劃防疫設施</w:t>
      </w:r>
      <w:r w:rsidRPr="007B5DC6">
        <w:rPr>
          <w:rFonts w:asciiTheme="majorEastAsia" w:eastAsiaTheme="majorEastAsia" w:hAnsiTheme="majorEastAsia"/>
          <w:sz w:val="28"/>
          <w:szCs w:val="28"/>
        </w:rPr>
        <w:t>/</w:t>
      </w:r>
      <w:r w:rsidRPr="007B5DC6">
        <w:rPr>
          <w:rFonts w:asciiTheme="majorEastAsia" w:eastAsiaTheme="majorEastAsia" w:hAnsiTheme="majorEastAsia" w:hint="eastAsia"/>
          <w:sz w:val="28"/>
          <w:szCs w:val="28"/>
        </w:rPr>
        <w:t>隔離安置場所及備妥相關防護用品</w:t>
      </w:r>
    </w:p>
    <w:p w14:paraId="7B5C6C32" w14:textId="77777777" w:rsidR="009E704B" w:rsidRPr="007B5DC6" w:rsidRDefault="009E704B" w:rsidP="009E704B">
      <w:pPr>
        <w:pStyle w:val="a4"/>
        <w:numPr>
          <w:ilvl w:val="0"/>
          <w:numId w:val="15"/>
        </w:numPr>
        <w:adjustRightInd w:val="0"/>
        <w:snapToGrid w:val="0"/>
        <w:ind w:leftChars="0" w:left="284" w:hanging="284"/>
        <w:rPr>
          <w:rFonts w:asciiTheme="majorEastAsia" w:eastAsiaTheme="majorEastAsia" w:hAnsiTheme="majorEastAsia"/>
          <w:b/>
          <w:bCs/>
          <w:sz w:val="28"/>
          <w:szCs w:val="28"/>
        </w:rPr>
      </w:pPr>
      <w:r w:rsidRPr="007B5DC6">
        <w:rPr>
          <w:rFonts w:asciiTheme="majorEastAsia" w:eastAsiaTheme="majorEastAsia" w:hAnsiTheme="majorEastAsia" w:hint="eastAsia"/>
          <w:b/>
          <w:bCs/>
          <w:sz w:val="28"/>
          <w:szCs w:val="28"/>
        </w:rPr>
        <w:t>參加者住宿規劃</w:t>
      </w:r>
    </w:p>
    <w:p w14:paraId="23AFB74C" w14:textId="77777777" w:rsidR="009E704B" w:rsidRPr="007B5DC6" w:rsidRDefault="009E704B" w:rsidP="009E704B">
      <w:pPr>
        <w:adjustRightInd w:val="0"/>
        <w:snapToGrid w:val="0"/>
        <w:ind w:leftChars="118" w:left="283" w:firstLine="2"/>
        <w:rPr>
          <w:rFonts w:asciiTheme="majorEastAsia" w:eastAsiaTheme="majorEastAsia" w:hAnsiTheme="majorEastAsia"/>
          <w:sz w:val="28"/>
          <w:szCs w:val="28"/>
        </w:rPr>
      </w:pPr>
      <w:r w:rsidRPr="007B5DC6">
        <w:rPr>
          <w:rFonts w:asciiTheme="majorEastAsia" w:eastAsiaTheme="majorEastAsia" w:hAnsiTheme="majorEastAsia" w:hint="eastAsia"/>
          <w:sz w:val="28"/>
          <w:szCs w:val="28"/>
        </w:rPr>
        <w:t>應預先選擇合法建築物且依法辦理或設置相關安全設備及設施，並為通風、環境衛生良好及有足夠洗手設施之住宿場所，且儘量避免安排多人集中於同一房間。</w:t>
      </w:r>
    </w:p>
    <w:p w14:paraId="27179F46" w14:textId="77777777" w:rsidR="009E704B" w:rsidRPr="007B5DC6" w:rsidRDefault="009E704B" w:rsidP="009E704B">
      <w:pPr>
        <w:pStyle w:val="a4"/>
        <w:numPr>
          <w:ilvl w:val="0"/>
          <w:numId w:val="15"/>
        </w:numPr>
        <w:adjustRightInd w:val="0"/>
        <w:snapToGrid w:val="0"/>
        <w:ind w:leftChars="0" w:left="284" w:hanging="284"/>
        <w:rPr>
          <w:rFonts w:asciiTheme="majorEastAsia" w:eastAsiaTheme="majorEastAsia" w:hAnsiTheme="majorEastAsia"/>
          <w:b/>
          <w:bCs/>
          <w:sz w:val="28"/>
          <w:szCs w:val="28"/>
        </w:rPr>
      </w:pPr>
      <w:r w:rsidRPr="007B5DC6">
        <w:rPr>
          <w:rFonts w:asciiTheme="majorEastAsia" w:eastAsiaTheme="majorEastAsia" w:hAnsiTheme="majorEastAsia" w:hint="eastAsia"/>
          <w:b/>
          <w:bCs/>
          <w:sz w:val="28"/>
          <w:szCs w:val="28"/>
        </w:rPr>
        <w:t>工作人員健康管理計畫</w:t>
      </w:r>
    </w:p>
    <w:p w14:paraId="504610E7" w14:textId="77777777" w:rsidR="009E704B" w:rsidRPr="007B5DC6" w:rsidRDefault="009E704B" w:rsidP="009E704B">
      <w:pPr>
        <w:adjustRightInd w:val="0"/>
        <w:snapToGrid w:val="0"/>
        <w:ind w:leftChars="118" w:left="283" w:firstLine="2"/>
        <w:rPr>
          <w:rFonts w:asciiTheme="majorEastAsia" w:eastAsiaTheme="majorEastAsia" w:hAnsiTheme="majorEastAsia"/>
          <w:sz w:val="28"/>
          <w:szCs w:val="28"/>
        </w:rPr>
      </w:pPr>
      <w:r w:rsidRPr="007B5DC6">
        <w:rPr>
          <w:rFonts w:asciiTheme="majorEastAsia" w:eastAsiaTheme="majorEastAsia" w:hAnsiTheme="majorEastAsia" w:hint="eastAsia"/>
          <w:sz w:val="28"/>
          <w:szCs w:val="28"/>
        </w:rPr>
        <w:t>落實自我健康狀況監測，倘有發燒</w:t>
      </w:r>
      <w:r w:rsidRPr="007B5DC6">
        <w:rPr>
          <w:rFonts w:asciiTheme="majorEastAsia" w:eastAsiaTheme="majorEastAsia" w:hAnsiTheme="majorEastAsia"/>
          <w:sz w:val="28"/>
          <w:szCs w:val="28"/>
        </w:rPr>
        <w:t>(</w:t>
      </w:r>
      <w:r w:rsidRPr="007B5DC6">
        <w:rPr>
          <w:rFonts w:asciiTheme="majorEastAsia" w:eastAsiaTheme="majorEastAsia" w:hAnsiTheme="majorEastAsia" w:hint="eastAsia"/>
          <w:sz w:val="28"/>
          <w:szCs w:val="28"/>
        </w:rPr>
        <w:t>耳溫≧</w:t>
      </w:r>
      <w:r w:rsidRPr="007B5DC6">
        <w:rPr>
          <w:rFonts w:asciiTheme="majorEastAsia" w:eastAsiaTheme="majorEastAsia" w:hAnsiTheme="majorEastAsia"/>
          <w:sz w:val="28"/>
          <w:szCs w:val="28"/>
        </w:rPr>
        <w:t>38℃；額溫≧37.5℃)</w:t>
      </w:r>
      <w:r w:rsidRPr="007B5DC6">
        <w:rPr>
          <w:rFonts w:asciiTheme="majorEastAsia" w:eastAsiaTheme="majorEastAsia" w:hAnsiTheme="majorEastAsia" w:hint="eastAsia"/>
          <w:sz w:val="28"/>
          <w:szCs w:val="28"/>
        </w:rPr>
        <w:t>、呼吸道症狀或腹瀉等，應主動向單位主管或負責人員報告，並採取適當的防護措施及引導就醫治療。</w:t>
      </w:r>
    </w:p>
    <w:p w14:paraId="2B034AE8" w14:textId="77777777" w:rsidR="009E704B" w:rsidRPr="007B5DC6" w:rsidRDefault="009E704B" w:rsidP="009E704B">
      <w:pPr>
        <w:pStyle w:val="a4"/>
        <w:numPr>
          <w:ilvl w:val="0"/>
          <w:numId w:val="15"/>
        </w:numPr>
        <w:adjustRightInd w:val="0"/>
        <w:snapToGrid w:val="0"/>
        <w:ind w:leftChars="0" w:left="284" w:hanging="284"/>
        <w:rPr>
          <w:rFonts w:asciiTheme="majorEastAsia" w:eastAsiaTheme="majorEastAsia" w:hAnsiTheme="majorEastAsia"/>
          <w:b/>
          <w:bCs/>
          <w:sz w:val="28"/>
          <w:szCs w:val="28"/>
        </w:rPr>
      </w:pPr>
      <w:r w:rsidRPr="007B5DC6">
        <w:rPr>
          <w:rFonts w:asciiTheme="majorEastAsia" w:eastAsiaTheme="majorEastAsia" w:hAnsiTheme="majorEastAsia" w:hint="eastAsia"/>
          <w:b/>
          <w:bCs/>
          <w:sz w:val="28"/>
          <w:szCs w:val="28"/>
        </w:rPr>
        <w:t>落實相關防疫準備與措施</w:t>
      </w:r>
    </w:p>
    <w:p w14:paraId="385D69B8" w14:textId="77777777" w:rsidR="009E704B" w:rsidRPr="007B5DC6" w:rsidRDefault="009E704B" w:rsidP="009E704B">
      <w:pPr>
        <w:numPr>
          <w:ilvl w:val="0"/>
          <w:numId w:val="14"/>
        </w:numPr>
        <w:adjustRightInd w:val="0"/>
        <w:snapToGrid w:val="0"/>
        <w:rPr>
          <w:rFonts w:asciiTheme="majorEastAsia" w:eastAsiaTheme="majorEastAsia" w:hAnsiTheme="majorEastAsia"/>
          <w:sz w:val="28"/>
          <w:szCs w:val="28"/>
        </w:rPr>
      </w:pPr>
      <w:r w:rsidRPr="007B5DC6">
        <w:rPr>
          <w:rFonts w:asciiTheme="majorEastAsia" w:eastAsiaTheme="majorEastAsia" w:hAnsiTheme="majorEastAsia" w:hint="eastAsia"/>
          <w:sz w:val="28"/>
          <w:szCs w:val="28"/>
        </w:rPr>
        <w:t>工作人員得於活動現場即時衛教或勸導民眾配合避免疾病傳播之行為。</w:t>
      </w:r>
    </w:p>
    <w:p w14:paraId="72AD7D99" w14:textId="77777777" w:rsidR="009E704B" w:rsidRPr="007B5DC6" w:rsidRDefault="009E704B" w:rsidP="009E704B">
      <w:pPr>
        <w:numPr>
          <w:ilvl w:val="0"/>
          <w:numId w:val="14"/>
        </w:numPr>
        <w:adjustRightInd w:val="0"/>
        <w:snapToGrid w:val="0"/>
        <w:rPr>
          <w:rFonts w:asciiTheme="majorEastAsia" w:eastAsiaTheme="majorEastAsia" w:hAnsiTheme="majorEastAsia"/>
          <w:sz w:val="28"/>
          <w:szCs w:val="28"/>
        </w:rPr>
      </w:pPr>
      <w:r w:rsidRPr="007B5DC6">
        <w:rPr>
          <w:rFonts w:asciiTheme="majorEastAsia" w:eastAsiaTheme="majorEastAsia" w:hAnsiTheme="majorEastAsia" w:hint="eastAsia"/>
          <w:sz w:val="28"/>
          <w:szCs w:val="28"/>
        </w:rPr>
        <w:t>維持活動現場及住宿場所環境衛生，並供應足量的清潔防護用品。</w:t>
      </w:r>
    </w:p>
    <w:p w14:paraId="04B85AE9" w14:textId="77777777" w:rsidR="009E704B" w:rsidRPr="009E704B" w:rsidRDefault="009E704B">
      <w:pPr>
        <w:rPr>
          <w:rFonts w:asciiTheme="majorEastAsia" w:eastAsiaTheme="majorEastAsia" w:hAnsiTheme="majorEastAsia"/>
          <w:szCs w:val="24"/>
        </w:rPr>
      </w:pPr>
    </w:p>
    <w:sectPr w:rsidR="009E704B" w:rsidRPr="009E704B" w:rsidSect="00C12561">
      <w:pgSz w:w="11906" w:h="16838"/>
      <w:pgMar w:top="568" w:right="720" w:bottom="426"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7080F" w14:textId="77777777" w:rsidR="0041736F" w:rsidRDefault="0041736F" w:rsidP="00513477">
      <w:r>
        <w:separator/>
      </w:r>
    </w:p>
  </w:endnote>
  <w:endnote w:type="continuationSeparator" w:id="0">
    <w:p w14:paraId="19A9582E" w14:textId="77777777" w:rsidR="0041736F" w:rsidRDefault="0041736F" w:rsidP="0051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C3C5F" w14:textId="77777777" w:rsidR="0041736F" w:rsidRDefault="0041736F" w:rsidP="00513477">
      <w:r>
        <w:separator/>
      </w:r>
    </w:p>
  </w:footnote>
  <w:footnote w:type="continuationSeparator" w:id="0">
    <w:p w14:paraId="1D418660" w14:textId="77777777" w:rsidR="0041736F" w:rsidRDefault="0041736F" w:rsidP="00513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A0"/>
    <w:multiLevelType w:val="hybridMultilevel"/>
    <w:tmpl w:val="FE78F39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8A7D06"/>
    <w:multiLevelType w:val="hybridMultilevel"/>
    <w:tmpl w:val="E3AE513C"/>
    <w:lvl w:ilvl="0" w:tplc="CB506AB2">
      <w:start w:val="1"/>
      <w:numFmt w:val="decimal"/>
      <w:lvlText w:val="%1."/>
      <w:lvlJc w:val="left"/>
      <w:pPr>
        <w:tabs>
          <w:tab w:val="num" w:pos="720"/>
        </w:tabs>
        <w:ind w:left="720" w:hanging="360"/>
      </w:pPr>
    </w:lvl>
    <w:lvl w:ilvl="1" w:tplc="890AB580" w:tentative="1">
      <w:start w:val="1"/>
      <w:numFmt w:val="decimal"/>
      <w:lvlText w:val="%2."/>
      <w:lvlJc w:val="left"/>
      <w:pPr>
        <w:tabs>
          <w:tab w:val="num" w:pos="1440"/>
        </w:tabs>
        <w:ind w:left="1440" w:hanging="360"/>
      </w:pPr>
    </w:lvl>
    <w:lvl w:ilvl="2" w:tplc="8514CBA8" w:tentative="1">
      <w:start w:val="1"/>
      <w:numFmt w:val="decimal"/>
      <w:lvlText w:val="%3."/>
      <w:lvlJc w:val="left"/>
      <w:pPr>
        <w:tabs>
          <w:tab w:val="num" w:pos="2160"/>
        </w:tabs>
        <w:ind w:left="2160" w:hanging="360"/>
      </w:pPr>
    </w:lvl>
    <w:lvl w:ilvl="3" w:tplc="7B888994" w:tentative="1">
      <w:start w:val="1"/>
      <w:numFmt w:val="decimal"/>
      <w:lvlText w:val="%4."/>
      <w:lvlJc w:val="left"/>
      <w:pPr>
        <w:tabs>
          <w:tab w:val="num" w:pos="2880"/>
        </w:tabs>
        <w:ind w:left="2880" w:hanging="360"/>
      </w:pPr>
    </w:lvl>
    <w:lvl w:ilvl="4" w:tplc="65721F72" w:tentative="1">
      <w:start w:val="1"/>
      <w:numFmt w:val="decimal"/>
      <w:lvlText w:val="%5."/>
      <w:lvlJc w:val="left"/>
      <w:pPr>
        <w:tabs>
          <w:tab w:val="num" w:pos="3600"/>
        </w:tabs>
        <w:ind w:left="3600" w:hanging="360"/>
      </w:pPr>
    </w:lvl>
    <w:lvl w:ilvl="5" w:tplc="B1C0BD76" w:tentative="1">
      <w:start w:val="1"/>
      <w:numFmt w:val="decimal"/>
      <w:lvlText w:val="%6."/>
      <w:lvlJc w:val="left"/>
      <w:pPr>
        <w:tabs>
          <w:tab w:val="num" w:pos="4320"/>
        </w:tabs>
        <w:ind w:left="4320" w:hanging="360"/>
      </w:pPr>
    </w:lvl>
    <w:lvl w:ilvl="6" w:tplc="011A8742" w:tentative="1">
      <w:start w:val="1"/>
      <w:numFmt w:val="decimal"/>
      <w:lvlText w:val="%7."/>
      <w:lvlJc w:val="left"/>
      <w:pPr>
        <w:tabs>
          <w:tab w:val="num" w:pos="5040"/>
        </w:tabs>
        <w:ind w:left="5040" w:hanging="360"/>
      </w:pPr>
    </w:lvl>
    <w:lvl w:ilvl="7" w:tplc="6198A024" w:tentative="1">
      <w:start w:val="1"/>
      <w:numFmt w:val="decimal"/>
      <w:lvlText w:val="%8."/>
      <w:lvlJc w:val="left"/>
      <w:pPr>
        <w:tabs>
          <w:tab w:val="num" w:pos="5760"/>
        </w:tabs>
        <w:ind w:left="5760" w:hanging="360"/>
      </w:pPr>
    </w:lvl>
    <w:lvl w:ilvl="8" w:tplc="0C4C26E4" w:tentative="1">
      <w:start w:val="1"/>
      <w:numFmt w:val="decimal"/>
      <w:lvlText w:val="%9."/>
      <w:lvlJc w:val="left"/>
      <w:pPr>
        <w:tabs>
          <w:tab w:val="num" w:pos="6480"/>
        </w:tabs>
        <w:ind w:left="6480" w:hanging="360"/>
      </w:pPr>
    </w:lvl>
  </w:abstractNum>
  <w:abstractNum w:abstractNumId="2" w15:restartNumberingAfterBreak="0">
    <w:nsid w:val="0EE40183"/>
    <w:multiLevelType w:val="hybridMultilevel"/>
    <w:tmpl w:val="519C5F30"/>
    <w:lvl w:ilvl="0" w:tplc="5374F322">
      <w:start w:val="1"/>
      <w:numFmt w:val="bullet"/>
      <w:lvlText w:val="•"/>
      <w:lvlJc w:val="left"/>
      <w:pPr>
        <w:tabs>
          <w:tab w:val="num" w:pos="720"/>
        </w:tabs>
        <w:ind w:left="720" w:hanging="360"/>
      </w:pPr>
      <w:rPr>
        <w:rFonts w:ascii="Arial" w:hAnsi="Arial" w:hint="default"/>
      </w:rPr>
    </w:lvl>
    <w:lvl w:ilvl="1" w:tplc="F4B8DDD0" w:tentative="1">
      <w:start w:val="1"/>
      <w:numFmt w:val="bullet"/>
      <w:lvlText w:val="•"/>
      <w:lvlJc w:val="left"/>
      <w:pPr>
        <w:tabs>
          <w:tab w:val="num" w:pos="1440"/>
        </w:tabs>
        <w:ind w:left="1440" w:hanging="360"/>
      </w:pPr>
      <w:rPr>
        <w:rFonts w:ascii="Arial" w:hAnsi="Arial" w:hint="default"/>
      </w:rPr>
    </w:lvl>
    <w:lvl w:ilvl="2" w:tplc="2EF61106" w:tentative="1">
      <w:start w:val="1"/>
      <w:numFmt w:val="bullet"/>
      <w:lvlText w:val="•"/>
      <w:lvlJc w:val="left"/>
      <w:pPr>
        <w:tabs>
          <w:tab w:val="num" w:pos="2160"/>
        </w:tabs>
        <w:ind w:left="2160" w:hanging="360"/>
      </w:pPr>
      <w:rPr>
        <w:rFonts w:ascii="Arial" w:hAnsi="Arial" w:hint="default"/>
      </w:rPr>
    </w:lvl>
    <w:lvl w:ilvl="3" w:tplc="5C5EE1DA" w:tentative="1">
      <w:start w:val="1"/>
      <w:numFmt w:val="bullet"/>
      <w:lvlText w:val="•"/>
      <w:lvlJc w:val="left"/>
      <w:pPr>
        <w:tabs>
          <w:tab w:val="num" w:pos="2880"/>
        </w:tabs>
        <w:ind w:left="2880" w:hanging="360"/>
      </w:pPr>
      <w:rPr>
        <w:rFonts w:ascii="Arial" w:hAnsi="Arial" w:hint="default"/>
      </w:rPr>
    </w:lvl>
    <w:lvl w:ilvl="4" w:tplc="0D2E0902" w:tentative="1">
      <w:start w:val="1"/>
      <w:numFmt w:val="bullet"/>
      <w:lvlText w:val="•"/>
      <w:lvlJc w:val="left"/>
      <w:pPr>
        <w:tabs>
          <w:tab w:val="num" w:pos="3600"/>
        </w:tabs>
        <w:ind w:left="3600" w:hanging="360"/>
      </w:pPr>
      <w:rPr>
        <w:rFonts w:ascii="Arial" w:hAnsi="Arial" w:hint="default"/>
      </w:rPr>
    </w:lvl>
    <w:lvl w:ilvl="5" w:tplc="ED6E3B70" w:tentative="1">
      <w:start w:val="1"/>
      <w:numFmt w:val="bullet"/>
      <w:lvlText w:val="•"/>
      <w:lvlJc w:val="left"/>
      <w:pPr>
        <w:tabs>
          <w:tab w:val="num" w:pos="4320"/>
        </w:tabs>
        <w:ind w:left="4320" w:hanging="360"/>
      </w:pPr>
      <w:rPr>
        <w:rFonts w:ascii="Arial" w:hAnsi="Arial" w:hint="default"/>
      </w:rPr>
    </w:lvl>
    <w:lvl w:ilvl="6" w:tplc="93B86CCC" w:tentative="1">
      <w:start w:val="1"/>
      <w:numFmt w:val="bullet"/>
      <w:lvlText w:val="•"/>
      <w:lvlJc w:val="left"/>
      <w:pPr>
        <w:tabs>
          <w:tab w:val="num" w:pos="5040"/>
        </w:tabs>
        <w:ind w:left="5040" w:hanging="360"/>
      </w:pPr>
      <w:rPr>
        <w:rFonts w:ascii="Arial" w:hAnsi="Arial" w:hint="default"/>
      </w:rPr>
    </w:lvl>
    <w:lvl w:ilvl="7" w:tplc="40902578" w:tentative="1">
      <w:start w:val="1"/>
      <w:numFmt w:val="bullet"/>
      <w:lvlText w:val="•"/>
      <w:lvlJc w:val="left"/>
      <w:pPr>
        <w:tabs>
          <w:tab w:val="num" w:pos="5760"/>
        </w:tabs>
        <w:ind w:left="5760" w:hanging="360"/>
      </w:pPr>
      <w:rPr>
        <w:rFonts w:ascii="Arial" w:hAnsi="Arial" w:hint="default"/>
      </w:rPr>
    </w:lvl>
    <w:lvl w:ilvl="8" w:tplc="D7A8C5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EE25D1"/>
    <w:multiLevelType w:val="hybridMultilevel"/>
    <w:tmpl w:val="DC3C6954"/>
    <w:lvl w:ilvl="0" w:tplc="235AB5B6">
      <w:start w:val="1"/>
      <w:numFmt w:val="bullet"/>
      <w:lvlText w:val="•"/>
      <w:lvlJc w:val="left"/>
      <w:pPr>
        <w:tabs>
          <w:tab w:val="num" w:pos="720"/>
        </w:tabs>
        <w:ind w:left="720" w:hanging="360"/>
      </w:pPr>
      <w:rPr>
        <w:rFonts w:ascii="Arial" w:hAnsi="Arial" w:hint="default"/>
      </w:rPr>
    </w:lvl>
    <w:lvl w:ilvl="1" w:tplc="9ABA389A" w:tentative="1">
      <w:start w:val="1"/>
      <w:numFmt w:val="bullet"/>
      <w:lvlText w:val="•"/>
      <w:lvlJc w:val="left"/>
      <w:pPr>
        <w:tabs>
          <w:tab w:val="num" w:pos="1440"/>
        </w:tabs>
        <w:ind w:left="1440" w:hanging="360"/>
      </w:pPr>
      <w:rPr>
        <w:rFonts w:ascii="Arial" w:hAnsi="Arial" w:hint="default"/>
      </w:rPr>
    </w:lvl>
    <w:lvl w:ilvl="2" w:tplc="E144A2EA" w:tentative="1">
      <w:start w:val="1"/>
      <w:numFmt w:val="bullet"/>
      <w:lvlText w:val="•"/>
      <w:lvlJc w:val="left"/>
      <w:pPr>
        <w:tabs>
          <w:tab w:val="num" w:pos="2160"/>
        </w:tabs>
        <w:ind w:left="2160" w:hanging="360"/>
      </w:pPr>
      <w:rPr>
        <w:rFonts w:ascii="Arial" w:hAnsi="Arial" w:hint="default"/>
      </w:rPr>
    </w:lvl>
    <w:lvl w:ilvl="3" w:tplc="94202258" w:tentative="1">
      <w:start w:val="1"/>
      <w:numFmt w:val="bullet"/>
      <w:lvlText w:val="•"/>
      <w:lvlJc w:val="left"/>
      <w:pPr>
        <w:tabs>
          <w:tab w:val="num" w:pos="2880"/>
        </w:tabs>
        <w:ind w:left="2880" w:hanging="360"/>
      </w:pPr>
      <w:rPr>
        <w:rFonts w:ascii="Arial" w:hAnsi="Arial" w:hint="default"/>
      </w:rPr>
    </w:lvl>
    <w:lvl w:ilvl="4" w:tplc="E0C48186" w:tentative="1">
      <w:start w:val="1"/>
      <w:numFmt w:val="bullet"/>
      <w:lvlText w:val="•"/>
      <w:lvlJc w:val="left"/>
      <w:pPr>
        <w:tabs>
          <w:tab w:val="num" w:pos="3600"/>
        </w:tabs>
        <w:ind w:left="3600" w:hanging="360"/>
      </w:pPr>
      <w:rPr>
        <w:rFonts w:ascii="Arial" w:hAnsi="Arial" w:hint="default"/>
      </w:rPr>
    </w:lvl>
    <w:lvl w:ilvl="5" w:tplc="6E36A2CE" w:tentative="1">
      <w:start w:val="1"/>
      <w:numFmt w:val="bullet"/>
      <w:lvlText w:val="•"/>
      <w:lvlJc w:val="left"/>
      <w:pPr>
        <w:tabs>
          <w:tab w:val="num" w:pos="4320"/>
        </w:tabs>
        <w:ind w:left="4320" w:hanging="360"/>
      </w:pPr>
      <w:rPr>
        <w:rFonts w:ascii="Arial" w:hAnsi="Arial" w:hint="default"/>
      </w:rPr>
    </w:lvl>
    <w:lvl w:ilvl="6" w:tplc="4552C704" w:tentative="1">
      <w:start w:val="1"/>
      <w:numFmt w:val="bullet"/>
      <w:lvlText w:val="•"/>
      <w:lvlJc w:val="left"/>
      <w:pPr>
        <w:tabs>
          <w:tab w:val="num" w:pos="5040"/>
        </w:tabs>
        <w:ind w:left="5040" w:hanging="360"/>
      </w:pPr>
      <w:rPr>
        <w:rFonts w:ascii="Arial" w:hAnsi="Arial" w:hint="default"/>
      </w:rPr>
    </w:lvl>
    <w:lvl w:ilvl="7" w:tplc="7F7049E6" w:tentative="1">
      <w:start w:val="1"/>
      <w:numFmt w:val="bullet"/>
      <w:lvlText w:val="•"/>
      <w:lvlJc w:val="left"/>
      <w:pPr>
        <w:tabs>
          <w:tab w:val="num" w:pos="5760"/>
        </w:tabs>
        <w:ind w:left="5760" w:hanging="360"/>
      </w:pPr>
      <w:rPr>
        <w:rFonts w:ascii="Arial" w:hAnsi="Arial" w:hint="default"/>
      </w:rPr>
    </w:lvl>
    <w:lvl w:ilvl="8" w:tplc="7A3AA2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1B04C7"/>
    <w:multiLevelType w:val="hybridMultilevel"/>
    <w:tmpl w:val="0344BDC8"/>
    <w:lvl w:ilvl="0" w:tplc="224647E8">
      <w:start w:val="1"/>
      <w:numFmt w:val="decimal"/>
      <w:lvlText w:val="%1."/>
      <w:lvlJc w:val="left"/>
      <w:pPr>
        <w:tabs>
          <w:tab w:val="num" w:pos="720"/>
        </w:tabs>
        <w:ind w:left="720" w:hanging="360"/>
      </w:pPr>
    </w:lvl>
    <w:lvl w:ilvl="1" w:tplc="E610B908" w:tentative="1">
      <w:start w:val="1"/>
      <w:numFmt w:val="decimal"/>
      <w:lvlText w:val="%2."/>
      <w:lvlJc w:val="left"/>
      <w:pPr>
        <w:tabs>
          <w:tab w:val="num" w:pos="1440"/>
        </w:tabs>
        <w:ind w:left="1440" w:hanging="360"/>
      </w:pPr>
    </w:lvl>
    <w:lvl w:ilvl="2" w:tplc="021E8076" w:tentative="1">
      <w:start w:val="1"/>
      <w:numFmt w:val="decimal"/>
      <w:lvlText w:val="%3."/>
      <w:lvlJc w:val="left"/>
      <w:pPr>
        <w:tabs>
          <w:tab w:val="num" w:pos="2160"/>
        </w:tabs>
        <w:ind w:left="2160" w:hanging="360"/>
      </w:pPr>
    </w:lvl>
    <w:lvl w:ilvl="3" w:tplc="A3928624" w:tentative="1">
      <w:start w:val="1"/>
      <w:numFmt w:val="decimal"/>
      <w:lvlText w:val="%4."/>
      <w:lvlJc w:val="left"/>
      <w:pPr>
        <w:tabs>
          <w:tab w:val="num" w:pos="2880"/>
        </w:tabs>
        <w:ind w:left="2880" w:hanging="360"/>
      </w:pPr>
    </w:lvl>
    <w:lvl w:ilvl="4" w:tplc="A8DEE49E" w:tentative="1">
      <w:start w:val="1"/>
      <w:numFmt w:val="decimal"/>
      <w:lvlText w:val="%5."/>
      <w:lvlJc w:val="left"/>
      <w:pPr>
        <w:tabs>
          <w:tab w:val="num" w:pos="3600"/>
        </w:tabs>
        <w:ind w:left="3600" w:hanging="360"/>
      </w:pPr>
    </w:lvl>
    <w:lvl w:ilvl="5" w:tplc="41408E76" w:tentative="1">
      <w:start w:val="1"/>
      <w:numFmt w:val="decimal"/>
      <w:lvlText w:val="%6."/>
      <w:lvlJc w:val="left"/>
      <w:pPr>
        <w:tabs>
          <w:tab w:val="num" w:pos="4320"/>
        </w:tabs>
        <w:ind w:left="4320" w:hanging="360"/>
      </w:pPr>
    </w:lvl>
    <w:lvl w:ilvl="6" w:tplc="D53CE40E" w:tentative="1">
      <w:start w:val="1"/>
      <w:numFmt w:val="decimal"/>
      <w:lvlText w:val="%7."/>
      <w:lvlJc w:val="left"/>
      <w:pPr>
        <w:tabs>
          <w:tab w:val="num" w:pos="5040"/>
        </w:tabs>
        <w:ind w:left="5040" w:hanging="360"/>
      </w:pPr>
    </w:lvl>
    <w:lvl w:ilvl="7" w:tplc="8778A224" w:tentative="1">
      <w:start w:val="1"/>
      <w:numFmt w:val="decimal"/>
      <w:lvlText w:val="%8."/>
      <w:lvlJc w:val="left"/>
      <w:pPr>
        <w:tabs>
          <w:tab w:val="num" w:pos="5760"/>
        </w:tabs>
        <w:ind w:left="5760" w:hanging="360"/>
      </w:pPr>
    </w:lvl>
    <w:lvl w:ilvl="8" w:tplc="B4D62904" w:tentative="1">
      <w:start w:val="1"/>
      <w:numFmt w:val="decimal"/>
      <w:lvlText w:val="%9."/>
      <w:lvlJc w:val="left"/>
      <w:pPr>
        <w:tabs>
          <w:tab w:val="num" w:pos="6480"/>
        </w:tabs>
        <w:ind w:left="6480" w:hanging="360"/>
      </w:pPr>
    </w:lvl>
  </w:abstractNum>
  <w:abstractNum w:abstractNumId="5" w15:restartNumberingAfterBreak="0">
    <w:nsid w:val="1D33606D"/>
    <w:multiLevelType w:val="hybridMultilevel"/>
    <w:tmpl w:val="C09A59B6"/>
    <w:lvl w:ilvl="0" w:tplc="04090015">
      <w:start w:val="1"/>
      <w:numFmt w:val="taiwaneseCountingThousand"/>
      <w:lvlText w:val="%1、"/>
      <w:lvlJc w:val="left"/>
      <w:pPr>
        <w:ind w:left="480" w:hanging="480"/>
      </w:pPr>
    </w:lvl>
    <w:lvl w:ilvl="1" w:tplc="0B225408">
      <w:start w:val="1"/>
      <w:numFmt w:val="taiwaneseCountingThousand"/>
      <w:lvlText w:val="（%2）"/>
      <w:lvlJc w:val="left"/>
      <w:pPr>
        <w:ind w:left="960" w:hanging="480"/>
      </w:pPr>
      <w:rPr>
        <w:rFonts w:hint="eastAsia"/>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B6E9C"/>
    <w:multiLevelType w:val="hybridMultilevel"/>
    <w:tmpl w:val="9C42F5EA"/>
    <w:lvl w:ilvl="0" w:tplc="DA22D1AA">
      <w:start w:val="1"/>
      <w:numFmt w:val="decimal"/>
      <w:lvlText w:val="%1."/>
      <w:lvlJc w:val="left"/>
      <w:pPr>
        <w:tabs>
          <w:tab w:val="num" w:pos="720"/>
        </w:tabs>
        <w:ind w:left="720" w:hanging="360"/>
      </w:pPr>
    </w:lvl>
    <w:lvl w:ilvl="1" w:tplc="DCC4CA80" w:tentative="1">
      <w:start w:val="1"/>
      <w:numFmt w:val="decimal"/>
      <w:lvlText w:val="%2."/>
      <w:lvlJc w:val="left"/>
      <w:pPr>
        <w:tabs>
          <w:tab w:val="num" w:pos="1440"/>
        </w:tabs>
        <w:ind w:left="1440" w:hanging="360"/>
      </w:pPr>
    </w:lvl>
    <w:lvl w:ilvl="2" w:tplc="2C369E4C" w:tentative="1">
      <w:start w:val="1"/>
      <w:numFmt w:val="decimal"/>
      <w:lvlText w:val="%3."/>
      <w:lvlJc w:val="left"/>
      <w:pPr>
        <w:tabs>
          <w:tab w:val="num" w:pos="2160"/>
        </w:tabs>
        <w:ind w:left="2160" w:hanging="360"/>
      </w:pPr>
    </w:lvl>
    <w:lvl w:ilvl="3" w:tplc="45EA8104" w:tentative="1">
      <w:start w:val="1"/>
      <w:numFmt w:val="decimal"/>
      <w:lvlText w:val="%4."/>
      <w:lvlJc w:val="left"/>
      <w:pPr>
        <w:tabs>
          <w:tab w:val="num" w:pos="2880"/>
        </w:tabs>
        <w:ind w:left="2880" w:hanging="360"/>
      </w:pPr>
    </w:lvl>
    <w:lvl w:ilvl="4" w:tplc="04AECC30" w:tentative="1">
      <w:start w:val="1"/>
      <w:numFmt w:val="decimal"/>
      <w:lvlText w:val="%5."/>
      <w:lvlJc w:val="left"/>
      <w:pPr>
        <w:tabs>
          <w:tab w:val="num" w:pos="3600"/>
        </w:tabs>
        <w:ind w:left="3600" w:hanging="360"/>
      </w:pPr>
    </w:lvl>
    <w:lvl w:ilvl="5" w:tplc="D42ADBF8" w:tentative="1">
      <w:start w:val="1"/>
      <w:numFmt w:val="decimal"/>
      <w:lvlText w:val="%6."/>
      <w:lvlJc w:val="left"/>
      <w:pPr>
        <w:tabs>
          <w:tab w:val="num" w:pos="4320"/>
        </w:tabs>
        <w:ind w:left="4320" w:hanging="360"/>
      </w:pPr>
    </w:lvl>
    <w:lvl w:ilvl="6" w:tplc="4DC29614" w:tentative="1">
      <w:start w:val="1"/>
      <w:numFmt w:val="decimal"/>
      <w:lvlText w:val="%7."/>
      <w:lvlJc w:val="left"/>
      <w:pPr>
        <w:tabs>
          <w:tab w:val="num" w:pos="5040"/>
        </w:tabs>
        <w:ind w:left="5040" w:hanging="360"/>
      </w:pPr>
    </w:lvl>
    <w:lvl w:ilvl="7" w:tplc="F7A87B0E" w:tentative="1">
      <w:start w:val="1"/>
      <w:numFmt w:val="decimal"/>
      <w:lvlText w:val="%8."/>
      <w:lvlJc w:val="left"/>
      <w:pPr>
        <w:tabs>
          <w:tab w:val="num" w:pos="5760"/>
        </w:tabs>
        <w:ind w:left="5760" w:hanging="360"/>
      </w:pPr>
    </w:lvl>
    <w:lvl w:ilvl="8" w:tplc="359C07F6" w:tentative="1">
      <w:start w:val="1"/>
      <w:numFmt w:val="decimal"/>
      <w:lvlText w:val="%9."/>
      <w:lvlJc w:val="left"/>
      <w:pPr>
        <w:tabs>
          <w:tab w:val="num" w:pos="6480"/>
        </w:tabs>
        <w:ind w:left="6480" w:hanging="360"/>
      </w:pPr>
    </w:lvl>
  </w:abstractNum>
  <w:abstractNum w:abstractNumId="7" w15:restartNumberingAfterBreak="0">
    <w:nsid w:val="2BD12906"/>
    <w:multiLevelType w:val="hybridMultilevel"/>
    <w:tmpl w:val="E3AE513C"/>
    <w:lvl w:ilvl="0" w:tplc="CB506AB2">
      <w:start w:val="1"/>
      <w:numFmt w:val="decimal"/>
      <w:lvlText w:val="%1."/>
      <w:lvlJc w:val="left"/>
      <w:pPr>
        <w:tabs>
          <w:tab w:val="num" w:pos="720"/>
        </w:tabs>
        <w:ind w:left="720" w:hanging="360"/>
      </w:pPr>
    </w:lvl>
    <w:lvl w:ilvl="1" w:tplc="890AB580" w:tentative="1">
      <w:start w:val="1"/>
      <w:numFmt w:val="decimal"/>
      <w:lvlText w:val="%2."/>
      <w:lvlJc w:val="left"/>
      <w:pPr>
        <w:tabs>
          <w:tab w:val="num" w:pos="1440"/>
        </w:tabs>
        <w:ind w:left="1440" w:hanging="360"/>
      </w:pPr>
    </w:lvl>
    <w:lvl w:ilvl="2" w:tplc="8514CBA8" w:tentative="1">
      <w:start w:val="1"/>
      <w:numFmt w:val="decimal"/>
      <w:lvlText w:val="%3."/>
      <w:lvlJc w:val="left"/>
      <w:pPr>
        <w:tabs>
          <w:tab w:val="num" w:pos="2160"/>
        </w:tabs>
        <w:ind w:left="2160" w:hanging="360"/>
      </w:pPr>
    </w:lvl>
    <w:lvl w:ilvl="3" w:tplc="7B888994" w:tentative="1">
      <w:start w:val="1"/>
      <w:numFmt w:val="decimal"/>
      <w:lvlText w:val="%4."/>
      <w:lvlJc w:val="left"/>
      <w:pPr>
        <w:tabs>
          <w:tab w:val="num" w:pos="2880"/>
        </w:tabs>
        <w:ind w:left="2880" w:hanging="360"/>
      </w:pPr>
    </w:lvl>
    <w:lvl w:ilvl="4" w:tplc="65721F72" w:tentative="1">
      <w:start w:val="1"/>
      <w:numFmt w:val="decimal"/>
      <w:lvlText w:val="%5."/>
      <w:lvlJc w:val="left"/>
      <w:pPr>
        <w:tabs>
          <w:tab w:val="num" w:pos="3600"/>
        </w:tabs>
        <w:ind w:left="3600" w:hanging="360"/>
      </w:pPr>
    </w:lvl>
    <w:lvl w:ilvl="5" w:tplc="B1C0BD76" w:tentative="1">
      <w:start w:val="1"/>
      <w:numFmt w:val="decimal"/>
      <w:lvlText w:val="%6."/>
      <w:lvlJc w:val="left"/>
      <w:pPr>
        <w:tabs>
          <w:tab w:val="num" w:pos="4320"/>
        </w:tabs>
        <w:ind w:left="4320" w:hanging="360"/>
      </w:pPr>
    </w:lvl>
    <w:lvl w:ilvl="6" w:tplc="011A8742" w:tentative="1">
      <w:start w:val="1"/>
      <w:numFmt w:val="decimal"/>
      <w:lvlText w:val="%7."/>
      <w:lvlJc w:val="left"/>
      <w:pPr>
        <w:tabs>
          <w:tab w:val="num" w:pos="5040"/>
        </w:tabs>
        <w:ind w:left="5040" w:hanging="360"/>
      </w:pPr>
    </w:lvl>
    <w:lvl w:ilvl="7" w:tplc="6198A024" w:tentative="1">
      <w:start w:val="1"/>
      <w:numFmt w:val="decimal"/>
      <w:lvlText w:val="%8."/>
      <w:lvlJc w:val="left"/>
      <w:pPr>
        <w:tabs>
          <w:tab w:val="num" w:pos="5760"/>
        </w:tabs>
        <w:ind w:left="5760" w:hanging="360"/>
      </w:pPr>
    </w:lvl>
    <w:lvl w:ilvl="8" w:tplc="0C4C26E4" w:tentative="1">
      <w:start w:val="1"/>
      <w:numFmt w:val="decimal"/>
      <w:lvlText w:val="%9."/>
      <w:lvlJc w:val="left"/>
      <w:pPr>
        <w:tabs>
          <w:tab w:val="num" w:pos="6480"/>
        </w:tabs>
        <w:ind w:left="6480" w:hanging="360"/>
      </w:pPr>
    </w:lvl>
  </w:abstractNum>
  <w:abstractNum w:abstractNumId="8" w15:restartNumberingAfterBreak="0">
    <w:nsid w:val="310B2E8C"/>
    <w:multiLevelType w:val="hybridMultilevel"/>
    <w:tmpl w:val="D79AEC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37A0D73"/>
    <w:multiLevelType w:val="hybridMultilevel"/>
    <w:tmpl w:val="3FB682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FD7C17"/>
    <w:multiLevelType w:val="hybridMultilevel"/>
    <w:tmpl w:val="9C42F5EA"/>
    <w:lvl w:ilvl="0" w:tplc="DA22D1AA">
      <w:start w:val="1"/>
      <w:numFmt w:val="decimal"/>
      <w:lvlText w:val="%1."/>
      <w:lvlJc w:val="left"/>
      <w:pPr>
        <w:tabs>
          <w:tab w:val="num" w:pos="720"/>
        </w:tabs>
        <w:ind w:left="720" w:hanging="360"/>
      </w:pPr>
    </w:lvl>
    <w:lvl w:ilvl="1" w:tplc="DCC4CA80" w:tentative="1">
      <w:start w:val="1"/>
      <w:numFmt w:val="decimal"/>
      <w:lvlText w:val="%2."/>
      <w:lvlJc w:val="left"/>
      <w:pPr>
        <w:tabs>
          <w:tab w:val="num" w:pos="1440"/>
        </w:tabs>
        <w:ind w:left="1440" w:hanging="360"/>
      </w:pPr>
    </w:lvl>
    <w:lvl w:ilvl="2" w:tplc="2C369E4C" w:tentative="1">
      <w:start w:val="1"/>
      <w:numFmt w:val="decimal"/>
      <w:lvlText w:val="%3."/>
      <w:lvlJc w:val="left"/>
      <w:pPr>
        <w:tabs>
          <w:tab w:val="num" w:pos="2160"/>
        </w:tabs>
        <w:ind w:left="2160" w:hanging="360"/>
      </w:pPr>
    </w:lvl>
    <w:lvl w:ilvl="3" w:tplc="45EA8104" w:tentative="1">
      <w:start w:val="1"/>
      <w:numFmt w:val="decimal"/>
      <w:lvlText w:val="%4."/>
      <w:lvlJc w:val="left"/>
      <w:pPr>
        <w:tabs>
          <w:tab w:val="num" w:pos="2880"/>
        </w:tabs>
        <w:ind w:left="2880" w:hanging="360"/>
      </w:pPr>
    </w:lvl>
    <w:lvl w:ilvl="4" w:tplc="04AECC30" w:tentative="1">
      <w:start w:val="1"/>
      <w:numFmt w:val="decimal"/>
      <w:lvlText w:val="%5."/>
      <w:lvlJc w:val="left"/>
      <w:pPr>
        <w:tabs>
          <w:tab w:val="num" w:pos="3600"/>
        </w:tabs>
        <w:ind w:left="3600" w:hanging="360"/>
      </w:pPr>
    </w:lvl>
    <w:lvl w:ilvl="5" w:tplc="D42ADBF8" w:tentative="1">
      <w:start w:val="1"/>
      <w:numFmt w:val="decimal"/>
      <w:lvlText w:val="%6."/>
      <w:lvlJc w:val="left"/>
      <w:pPr>
        <w:tabs>
          <w:tab w:val="num" w:pos="4320"/>
        </w:tabs>
        <w:ind w:left="4320" w:hanging="360"/>
      </w:pPr>
    </w:lvl>
    <w:lvl w:ilvl="6" w:tplc="4DC29614" w:tentative="1">
      <w:start w:val="1"/>
      <w:numFmt w:val="decimal"/>
      <w:lvlText w:val="%7."/>
      <w:lvlJc w:val="left"/>
      <w:pPr>
        <w:tabs>
          <w:tab w:val="num" w:pos="5040"/>
        </w:tabs>
        <w:ind w:left="5040" w:hanging="360"/>
      </w:pPr>
    </w:lvl>
    <w:lvl w:ilvl="7" w:tplc="F7A87B0E" w:tentative="1">
      <w:start w:val="1"/>
      <w:numFmt w:val="decimal"/>
      <w:lvlText w:val="%8."/>
      <w:lvlJc w:val="left"/>
      <w:pPr>
        <w:tabs>
          <w:tab w:val="num" w:pos="5760"/>
        </w:tabs>
        <w:ind w:left="5760" w:hanging="360"/>
      </w:pPr>
    </w:lvl>
    <w:lvl w:ilvl="8" w:tplc="359C07F6" w:tentative="1">
      <w:start w:val="1"/>
      <w:numFmt w:val="decimal"/>
      <w:lvlText w:val="%9."/>
      <w:lvlJc w:val="left"/>
      <w:pPr>
        <w:tabs>
          <w:tab w:val="num" w:pos="6480"/>
        </w:tabs>
        <w:ind w:left="6480" w:hanging="360"/>
      </w:pPr>
    </w:lvl>
  </w:abstractNum>
  <w:abstractNum w:abstractNumId="11" w15:restartNumberingAfterBreak="0">
    <w:nsid w:val="41842299"/>
    <w:multiLevelType w:val="hybridMultilevel"/>
    <w:tmpl w:val="A7C23D30"/>
    <w:lvl w:ilvl="0" w:tplc="CB506AB2">
      <w:start w:val="1"/>
      <w:numFmt w:val="decimal"/>
      <w:lvlText w:val="%1."/>
      <w:lvlJc w:val="left"/>
      <w:pPr>
        <w:tabs>
          <w:tab w:val="num" w:pos="720"/>
        </w:tabs>
        <w:ind w:left="720" w:hanging="360"/>
      </w:pPr>
    </w:lvl>
    <w:lvl w:ilvl="1" w:tplc="890AB580" w:tentative="1">
      <w:start w:val="1"/>
      <w:numFmt w:val="decimal"/>
      <w:lvlText w:val="%2."/>
      <w:lvlJc w:val="left"/>
      <w:pPr>
        <w:tabs>
          <w:tab w:val="num" w:pos="1440"/>
        </w:tabs>
        <w:ind w:left="1440" w:hanging="360"/>
      </w:pPr>
    </w:lvl>
    <w:lvl w:ilvl="2" w:tplc="8514CBA8" w:tentative="1">
      <w:start w:val="1"/>
      <w:numFmt w:val="decimal"/>
      <w:lvlText w:val="%3."/>
      <w:lvlJc w:val="left"/>
      <w:pPr>
        <w:tabs>
          <w:tab w:val="num" w:pos="2160"/>
        </w:tabs>
        <w:ind w:left="2160" w:hanging="360"/>
      </w:pPr>
    </w:lvl>
    <w:lvl w:ilvl="3" w:tplc="7B888994" w:tentative="1">
      <w:start w:val="1"/>
      <w:numFmt w:val="decimal"/>
      <w:lvlText w:val="%4."/>
      <w:lvlJc w:val="left"/>
      <w:pPr>
        <w:tabs>
          <w:tab w:val="num" w:pos="2880"/>
        </w:tabs>
        <w:ind w:left="2880" w:hanging="360"/>
      </w:pPr>
    </w:lvl>
    <w:lvl w:ilvl="4" w:tplc="65721F72" w:tentative="1">
      <w:start w:val="1"/>
      <w:numFmt w:val="decimal"/>
      <w:lvlText w:val="%5."/>
      <w:lvlJc w:val="left"/>
      <w:pPr>
        <w:tabs>
          <w:tab w:val="num" w:pos="3600"/>
        </w:tabs>
        <w:ind w:left="3600" w:hanging="360"/>
      </w:pPr>
    </w:lvl>
    <w:lvl w:ilvl="5" w:tplc="B1C0BD76" w:tentative="1">
      <w:start w:val="1"/>
      <w:numFmt w:val="decimal"/>
      <w:lvlText w:val="%6."/>
      <w:lvlJc w:val="left"/>
      <w:pPr>
        <w:tabs>
          <w:tab w:val="num" w:pos="4320"/>
        </w:tabs>
        <w:ind w:left="4320" w:hanging="360"/>
      </w:pPr>
    </w:lvl>
    <w:lvl w:ilvl="6" w:tplc="011A8742" w:tentative="1">
      <w:start w:val="1"/>
      <w:numFmt w:val="decimal"/>
      <w:lvlText w:val="%7."/>
      <w:lvlJc w:val="left"/>
      <w:pPr>
        <w:tabs>
          <w:tab w:val="num" w:pos="5040"/>
        </w:tabs>
        <w:ind w:left="5040" w:hanging="360"/>
      </w:pPr>
    </w:lvl>
    <w:lvl w:ilvl="7" w:tplc="6198A024" w:tentative="1">
      <w:start w:val="1"/>
      <w:numFmt w:val="decimal"/>
      <w:lvlText w:val="%8."/>
      <w:lvlJc w:val="left"/>
      <w:pPr>
        <w:tabs>
          <w:tab w:val="num" w:pos="5760"/>
        </w:tabs>
        <w:ind w:left="5760" w:hanging="360"/>
      </w:pPr>
    </w:lvl>
    <w:lvl w:ilvl="8" w:tplc="0C4C26E4" w:tentative="1">
      <w:start w:val="1"/>
      <w:numFmt w:val="decimal"/>
      <w:lvlText w:val="%9."/>
      <w:lvlJc w:val="left"/>
      <w:pPr>
        <w:tabs>
          <w:tab w:val="num" w:pos="6480"/>
        </w:tabs>
        <w:ind w:left="6480" w:hanging="360"/>
      </w:pPr>
    </w:lvl>
  </w:abstractNum>
  <w:abstractNum w:abstractNumId="12" w15:restartNumberingAfterBreak="0">
    <w:nsid w:val="457971EE"/>
    <w:multiLevelType w:val="hybridMultilevel"/>
    <w:tmpl w:val="024EB47E"/>
    <w:lvl w:ilvl="0" w:tplc="317CC8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9F633F7"/>
    <w:multiLevelType w:val="hybridMultilevel"/>
    <w:tmpl w:val="7806F4DA"/>
    <w:lvl w:ilvl="0" w:tplc="7C4623D2">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F862B8"/>
    <w:multiLevelType w:val="hybridMultilevel"/>
    <w:tmpl w:val="142075CA"/>
    <w:lvl w:ilvl="0" w:tplc="2486B626">
      <w:start w:val="1"/>
      <w:numFmt w:val="decimal"/>
      <w:lvlText w:val="%1."/>
      <w:lvlJc w:val="left"/>
      <w:pPr>
        <w:tabs>
          <w:tab w:val="num" w:pos="720"/>
        </w:tabs>
        <w:ind w:left="720" w:hanging="360"/>
      </w:pPr>
    </w:lvl>
    <w:lvl w:ilvl="1" w:tplc="695C769A" w:tentative="1">
      <w:start w:val="1"/>
      <w:numFmt w:val="decimal"/>
      <w:lvlText w:val="%2."/>
      <w:lvlJc w:val="left"/>
      <w:pPr>
        <w:tabs>
          <w:tab w:val="num" w:pos="1440"/>
        </w:tabs>
        <w:ind w:left="1440" w:hanging="360"/>
      </w:pPr>
    </w:lvl>
    <w:lvl w:ilvl="2" w:tplc="728A91C4" w:tentative="1">
      <w:start w:val="1"/>
      <w:numFmt w:val="decimal"/>
      <w:lvlText w:val="%3."/>
      <w:lvlJc w:val="left"/>
      <w:pPr>
        <w:tabs>
          <w:tab w:val="num" w:pos="2160"/>
        </w:tabs>
        <w:ind w:left="2160" w:hanging="360"/>
      </w:pPr>
    </w:lvl>
    <w:lvl w:ilvl="3" w:tplc="7096B288" w:tentative="1">
      <w:start w:val="1"/>
      <w:numFmt w:val="decimal"/>
      <w:lvlText w:val="%4."/>
      <w:lvlJc w:val="left"/>
      <w:pPr>
        <w:tabs>
          <w:tab w:val="num" w:pos="2880"/>
        </w:tabs>
        <w:ind w:left="2880" w:hanging="360"/>
      </w:pPr>
    </w:lvl>
    <w:lvl w:ilvl="4" w:tplc="BC1E69C6" w:tentative="1">
      <w:start w:val="1"/>
      <w:numFmt w:val="decimal"/>
      <w:lvlText w:val="%5."/>
      <w:lvlJc w:val="left"/>
      <w:pPr>
        <w:tabs>
          <w:tab w:val="num" w:pos="3600"/>
        </w:tabs>
        <w:ind w:left="3600" w:hanging="360"/>
      </w:pPr>
    </w:lvl>
    <w:lvl w:ilvl="5" w:tplc="490A521C" w:tentative="1">
      <w:start w:val="1"/>
      <w:numFmt w:val="decimal"/>
      <w:lvlText w:val="%6."/>
      <w:lvlJc w:val="left"/>
      <w:pPr>
        <w:tabs>
          <w:tab w:val="num" w:pos="4320"/>
        </w:tabs>
        <w:ind w:left="4320" w:hanging="360"/>
      </w:pPr>
    </w:lvl>
    <w:lvl w:ilvl="6" w:tplc="9446E916" w:tentative="1">
      <w:start w:val="1"/>
      <w:numFmt w:val="decimal"/>
      <w:lvlText w:val="%7."/>
      <w:lvlJc w:val="left"/>
      <w:pPr>
        <w:tabs>
          <w:tab w:val="num" w:pos="5040"/>
        </w:tabs>
        <w:ind w:left="5040" w:hanging="360"/>
      </w:pPr>
    </w:lvl>
    <w:lvl w:ilvl="7" w:tplc="777EC30C" w:tentative="1">
      <w:start w:val="1"/>
      <w:numFmt w:val="decimal"/>
      <w:lvlText w:val="%8."/>
      <w:lvlJc w:val="left"/>
      <w:pPr>
        <w:tabs>
          <w:tab w:val="num" w:pos="5760"/>
        </w:tabs>
        <w:ind w:left="5760" w:hanging="360"/>
      </w:pPr>
    </w:lvl>
    <w:lvl w:ilvl="8" w:tplc="4C5250B0" w:tentative="1">
      <w:start w:val="1"/>
      <w:numFmt w:val="decimal"/>
      <w:lvlText w:val="%9."/>
      <w:lvlJc w:val="left"/>
      <w:pPr>
        <w:tabs>
          <w:tab w:val="num" w:pos="6480"/>
        </w:tabs>
        <w:ind w:left="6480" w:hanging="360"/>
      </w:pPr>
    </w:lvl>
  </w:abstractNum>
  <w:abstractNum w:abstractNumId="15" w15:restartNumberingAfterBreak="0">
    <w:nsid w:val="5BF520BF"/>
    <w:multiLevelType w:val="hybridMultilevel"/>
    <w:tmpl w:val="0C86B33E"/>
    <w:lvl w:ilvl="0" w:tplc="CB506AB2">
      <w:start w:val="1"/>
      <w:numFmt w:val="decimal"/>
      <w:lvlText w:val="%1."/>
      <w:lvlJc w:val="left"/>
      <w:pPr>
        <w:tabs>
          <w:tab w:val="num" w:pos="720"/>
        </w:tabs>
        <w:ind w:left="720" w:hanging="36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EFD531C"/>
    <w:multiLevelType w:val="hybridMultilevel"/>
    <w:tmpl w:val="47C6FE9C"/>
    <w:lvl w:ilvl="0" w:tplc="5DDE8FC0">
      <w:start w:val="1"/>
      <w:numFmt w:val="decimal"/>
      <w:lvlText w:val="%1."/>
      <w:lvlJc w:val="left"/>
      <w:pPr>
        <w:tabs>
          <w:tab w:val="num" w:pos="720"/>
        </w:tabs>
        <w:ind w:left="720" w:hanging="360"/>
      </w:pPr>
    </w:lvl>
    <w:lvl w:ilvl="1" w:tplc="2CC01D48" w:tentative="1">
      <w:start w:val="1"/>
      <w:numFmt w:val="decimal"/>
      <w:lvlText w:val="%2."/>
      <w:lvlJc w:val="left"/>
      <w:pPr>
        <w:tabs>
          <w:tab w:val="num" w:pos="1440"/>
        </w:tabs>
        <w:ind w:left="1440" w:hanging="360"/>
      </w:pPr>
    </w:lvl>
    <w:lvl w:ilvl="2" w:tplc="DC7C03A2" w:tentative="1">
      <w:start w:val="1"/>
      <w:numFmt w:val="decimal"/>
      <w:lvlText w:val="%3."/>
      <w:lvlJc w:val="left"/>
      <w:pPr>
        <w:tabs>
          <w:tab w:val="num" w:pos="2160"/>
        </w:tabs>
        <w:ind w:left="2160" w:hanging="360"/>
      </w:pPr>
    </w:lvl>
    <w:lvl w:ilvl="3" w:tplc="DFD47DA0" w:tentative="1">
      <w:start w:val="1"/>
      <w:numFmt w:val="decimal"/>
      <w:lvlText w:val="%4."/>
      <w:lvlJc w:val="left"/>
      <w:pPr>
        <w:tabs>
          <w:tab w:val="num" w:pos="2880"/>
        </w:tabs>
        <w:ind w:left="2880" w:hanging="360"/>
      </w:pPr>
    </w:lvl>
    <w:lvl w:ilvl="4" w:tplc="C966D2C4" w:tentative="1">
      <w:start w:val="1"/>
      <w:numFmt w:val="decimal"/>
      <w:lvlText w:val="%5."/>
      <w:lvlJc w:val="left"/>
      <w:pPr>
        <w:tabs>
          <w:tab w:val="num" w:pos="3600"/>
        </w:tabs>
        <w:ind w:left="3600" w:hanging="360"/>
      </w:pPr>
    </w:lvl>
    <w:lvl w:ilvl="5" w:tplc="476EC472" w:tentative="1">
      <w:start w:val="1"/>
      <w:numFmt w:val="decimal"/>
      <w:lvlText w:val="%6."/>
      <w:lvlJc w:val="left"/>
      <w:pPr>
        <w:tabs>
          <w:tab w:val="num" w:pos="4320"/>
        </w:tabs>
        <w:ind w:left="4320" w:hanging="360"/>
      </w:pPr>
    </w:lvl>
    <w:lvl w:ilvl="6" w:tplc="0146425E" w:tentative="1">
      <w:start w:val="1"/>
      <w:numFmt w:val="decimal"/>
      <w:lvlText w:val="%7."/>
      <w:lvlJc w:val="left"/>
      <w:pPr>
        <w:tabs>
          <w:tab w:val="num" w:pos="5040"/>
        </w:tabs>
        <w:ind w:left="5040" w:hanging="360"/>
      </w:pPr>
    </w:lvl>
    <w:lvl w:ilvl="7" w:tplc="8E04B236" w:tentative="1">
      <w:start w:val="1"/>
      <w:numFmt w:val="decimal"/>
      <w:lvlText w:val="%8."/>
      <w:lvlJc w:val="left"/>
      <w:pPr>
        <w:tabs>
          <w:tab w:val="num" w:pos="5760"/>
        </w:tabs>
        <w:ind w:left="5760" w:hanging="360"/>
      </w:pPr>
    </w:lvl>
    <w:lvl w:ilvl="8" w:tplc="5308F232" w:tentative="1">
      <w:start w:val="1"/>
      <w:numFmt w:val="decimal"/>
      <w:lvlText w:val="%9."/>
      <w:lvlJc w:val="left"/>
      <w:pPr>
        <w:tabs>
          <w:tab w:val="num" w:pos="6480"/>
        </w:tabs>
        <w:ind w:left="6480" w:hanging="360"/>
      </w:pPr>
    </w:lvl>
  </w:abstractNum>
  <w:abstractNum w:abstractNumId="17" w15:restartNumberingAfterBreak="0">
    <w:nsid w:val="63F45E40"/>
    <w:multiLevelType w:val="hybridMultilevel"/>
    <w:tmpl w:val="FA0C6AD2"/>
    <w:lvl w:ilvl="0" w:tplc="268060D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68391797"/>
    <w:multiLevelType w:val="hybridMultilevel"/>
    <w:tmpl w:val="591859EE"/>
    <w:lvl w:ilvl="0" w:tplc="6F9AC848">
      <w:start w:val="1"/>
      <w:numFmt w:val="decimal"/>
      <w:lvlText w:val="%1."/>
      <w:lvlJc w:val="left"/>
      <w:pPr>
        <w:tabs>
          <w:tab w:val="num" w:pos="720"/>
        </w:tabs>
        <w:ind w:left="720" w:hanging="360"/>
      </w:pPr>
    </w:lvl>
    <w:lvl w:ilvl="1" w:tplc="0F84B4B4" w:tentative="1">
      <w:start w:val="1"/>
      <w:numFmt w:val="decimal"/>
      <w:lvlText w:val="%2."/>
      <w:lvlJc w:val="left"/>
      <w:pPr>
        <w:tabs>
          <w:tab w:val="num" w:pos="1440"/>
        </w:tabs>
        <w:ind w:left="1440" w:hanging="360"/>
      </w:pPr>
    </w:lvl>
    <w:lvl w:ilvl="2" w:tplc="057CCE66" w:tentative="1">
      <w:start w:val="1"/>
      <w:numFmt w:val="decimal"/>
      <w:lvlText w:val="%3."/>
      <w:lvlJc w:val="left"/>
      <w:pPr>
        <w:tabs>
          <w:tab w:val="num" w:pos="2160"/>
        </w:tabs>
        <w:ind w:left="2160" w:hanging="360"/>
      </w:pPr>
    </w:lvl>
    <w:lvl w:ilvl="3" w:tplc="AA4A4FE0" w:tentative="1">
      <w:start w:val="1"/>
      <w:numFmt w:val="decimal"/>
      <w:lvlText w:val="%4."/>
      <w:lvlJc w:val="left"/>
      <w:pPr>
        <w:tabs>
          <w:tab w:val="num" w:pos="2880"/>
        </w:tabs>
        <w:ind w:left="2880" w:hanging="360"/>
      </w:pPr>
    </w:lvl>
    <w:lvl w:ilvl="4" w:tplc="9CC48276" w:tentative="1">
      <w:start w:val="1"/>
      <w:numFmt w:val="decimal"/>
      <w:lvlText w:val="%5."/>
      <w:lvlJc w:val="left"/>
      <w:pPr>
        <w:tabs>
          <w:tab w:val="num" w:pos="3600"/>
        </w:tabs>
        <w:ind w:left="3600" w:hanging="360"/>
      </w:pPr>
    </w:lvl>
    <w:lvl w:ilvl="5" w:tplc="6BF63BBA" w:tentative="1">
      <w:start w:val="1"/>
      <w:numFmt w:val="decimal"/>
      <w:lvlText w:val="%6."/>
      <w:lvlJc w:val="left"/>
      <w:pPr>
        <w:tabs>
          <w:tab w:val="num" w:pos="4320"/>
        </w:tabs>
        <w:ind w:left="4320" w:hanging="360"/>
      </w:pPr>
    </w:lvl>
    <w:lvl w:ilvl="6" w:tplc="9A3A2D2A" w:tentative="1">
      <w:start w:val="1"/>
      <w:numFmt w:val="decimal"/>
      <w:lvlText w:val="%7."/>
      <w:lvlJc w:val="left"/>
      <w:pPr>
        <w:tabs>
          <w:tab w:val="num" w:pos="5040"/>
        </w:tabs>
        <w:ind w:left="5040" w:hanging="360"/>
      </w:pPr>
    </w:lvl>
    <w:lvl w:ilvl="7" w:tplc="FD0E8754" w:tentative="1">
      <w:start w:val="1"/>
      <w:numFmt w:val="decimal"/>
      <w:lvlText w:val="%8."/>
      <w:lvlJc w:val="left"/>
      <w:pPr>
        <w:tabs>
          <w:tab w:val="num" w:pos="5760"/>
        </w:tabs>
        <w:ind w:left="5760" w:hanging="360"/>
      </w:pPr>
    </w:lvl>
    <w:lvl w:ilvl="8" w:tplc="32B474DE" w:tentative="1">
      <w:start w:val="1"/>
      <w:numFmt w:val="decimal"/>
      <w:lvlText w:val="%9."/>
      <w:lvlJc w:val="left"/>
      <w:pPr>
        <w:tabs>
          <w:tab w:val="num" w:pos="6480"/>
        </w:tabs>
        <w:ind w:left="6480" w:hanging="360"/>
      </w:pPr>
    </w:lvl>
  </w:abstractNum>
  <w:abstractNum w:abstractNumId="19" w15:restartNumberingAfterBreak="0">
    <w:nsid w:val="6C320070"/>
    <w:multiLevelType w:val="hybridMultilevel"/>
    <w:tmpl w:val="005C2256"/>
    <w:lvl w:ilvl="0" w:tplc="54A0F6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53BE3"/>
    <w:multiLevelType w:val="hybridMultilevel"/>
    <w:tmpl w:val="81A4D2E6"/>
    <w:lvl w:ilvl="0" w:tplc="357C474C">
      <w:start w:val="1"/>
      <w:numFmt w:val="taiwaneseCountingThousand"/>
      <w:lvlText w:val="(%1)"/>
      <w:lvlJc w:val="left"/>
      <w:pPr>
        <w:ind w:left="1000" w:hanging="5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06514DD"/>
    <w:multiLevelType w:val="hybridMultilevel"/>
    <w:tmpl w:val="2B629BAE"/>
    <w:lvl w:ilvl="0" w:tplc="E62E3580">
      <w:start w:val="1"/>
      <w:numFmt w:val="bullet"/>
      <w:lvlText w:val="•"/>
      <w:lvlJc w:val="left"/>
      <w:pPr>
        <w:tabs>
          <w:tab w:val="num" w:pos="720"/>
        </w:tabs>
        <w:ind w:left="720" w:hanging="360"/>
      </w:pPr>
      <w:rPr>
        <w:rFonts w:ascii="Arial" w:hAnsi="Arial" w:hint="default"/>
      </w:rPr>
    </w:lvl>
    <w:lvl w:ilvl="1" w:tplc="DB806AA2" w:tentative="1">
      <w:start w:val="1"/>
      <w:numFmt w:val="bullet"/>
      <w:lvlText w:val="•"/>
      <w:lvlJc w:val="left"/>
      <w:pPr>
        <w:tabs>
          <w:tab w:val="num" w:pos="1440"/>
        </w:tabs>
        <w:ind w:left="1440" w:hanging="360"/>
      </w:pPr>
      <w:rPr>
        <w:rFonts w:ascii="Arial" w:hAnsi="Arial" w:hint="default"/>
      </w:rPr>
    </w:lvl>
    <w:lvl w:ilvl="2" w:tplc="622EEDB4" w:tentative="1">
      <w:start w:val="1"/>
      <w:numFmt w:val="bullet"/>
      <w:lvlText w:val="•"/>
      <w:lvlJc w:val="left"/>
      <w:pPr>
        <w:tabs>
          <w:tab w:val="num" w:pos="2160"/>
        </w:tabs>
        <w:ind w:left="2160" w:hanging="360"/>
      </w:pPr>
      <w:rPr>
        <w:rFonts w:ascii="Arial" w:hAnsi="Arial" w:hint="default"/>
      </w:rPr>
    </w:lvl>
    <w:lvl w:ilvl="3" w:tplc="92A2F034" w:tentative="1">
      <w:start w:val="1"/>
      <w:numFmt w:val="bullet"/>
      <w:lvlText w:val="•"/>
      <w:lvlJc w:val="left"/>
      <w:pPr>
        <w:tabs>
          <w:tab w:val="num" w:pos="2880"/>
        </w:tabs>
        <w:ind w:left="2880" w:hanging="360"/>
      </w:pPr>
      <w:rPr>
        <w:rFonts w:ascii="Arial" w:hAnsi="Arial" w:hint="default"/>
      </w:rPr>
    </w:lvl>
    <w:lvl w:ilvl="4" w:tplc="BB100956" w:tentative="1">
      <w:start w:val="1"/>
      <w:numFmt w:val="bullet"/>
      <w:lvlText w:val="•"/>
      <w:lvlJc w:val="left"/>
      <w:pPr>
        <w:tabs>
          <w:tab w:val="num" w:pos="3600"/>
        </w:tabs>
        <w:ind w:left="3600" w:hanging="360"/>
      </w:pPr>
      <w:rPr>
        <w:rFonts w:ascii="Arial" w:hAnsi="Arial" w:hint="default"/>
      </w:rPr>
    </w:lvl>
    <w:lvl w:ilvl="5" w:tplc="8E92F7AE" w:tentative="1">
      <w:start w:val="1"/>
      <w:numFmt w:val="bullet"/>
      <w:lvlText w:val="•"/>
      <w:lvlJc w:val="left"/>
      <w:pPr>
        <w:tabs>
          <w:tab w:val="num" w:pos="4320"/>
        </w:tabs>
        <w:ind w:left="4320" w:hanging="360"/>
      </w:pPr>
      <w:rPr>
        <w:rFonts w:ascii="Arial" w:hAnsi="Arial" w:hint="default"/>
      </w:rPr>
    </w:lvl>
    <w:lvl w:ilvl="6" w:tplc="76C49ECA" w:tentative="1">
      <w:start w:val="1"/>
      <w:numFmt w:val="bullet"/>
      <w:lvlText w:val="•"/>
      <w:lvlJc w:val="left"/>
      <w:pPr>
        <w:tabs>
          <w:tab w:val="num" w:pos="5040"/>
        </w:tabs>
        <w:ind w:left="5040" w:hanging="360"/>
      </w:pPr>
      <w:rPr>
        <w:rFonts w:ascii="Arial" w:hAnsi="Arial" w:hint="default"/>
      </w:rPr>
    </w:lvl>
    <w:lvl w:ilvl="7" w:tplc="1584C96E" w:tentative="1">
      <w:start w:val="1"/>
      <w:numFmt w:val="bullet"/>
      <w:lvlText w:val="•"/>
      <w:lvlJc w:val="left"/>
      <w:pPr>
        <w:tabs>
          <w:tab w:val="num" w:pos="5760"/>
        </w:tabs>
        <w:ind w:left="5760" w:hanging="360"/>
      </w:pPr>
      <w:rPr>
        <w:rFonts w:ascii="Arial" w:hAnsi="Arial" w:hint="default"/>
      </w:rPr>
    </w:lvl>
    <w:lvl w:ilvl="8" w:tplc="0FBAB45E"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10"/>
  </w:num>
  <w:num w:numId="3">
    <w:abstractNumId w:val="3"/>
  </w:num>
  <w:num w:numId="4">
    <w:abstractNumId w:val="18"/>
  </w:num>
  <w:num w:numId="5">
    <w:abstractNumId w:val="11"/>
  </w:num>
  <w:num w:numId="6">
    <w:abstractNumId w:val="14"/>
  </w:num>
  <w:num w:numId="7">
    <w:abstractNumId w:val="16"/>
  </w:num>
  <w:num w:numId="8">
    <w:abstractNumId w:val="4"/>
  </w:num>
  <w:num w:numId="9">
    <w:abstractNumId w:val="8"/>
  </w:num>
  <w:num w:numId="10">
    <w:abstractNumId w:val="9"/>
  </w:num>
  <w:num w:numId="11">
    <w:abstractNumId w:val="19"/>
  </w:num>
  <w:num w:numId="12">
    <w:abstractNumId w:val="7"/>
  </w:num>
  <w:num w:numId="13">
    <w:abstractNumId w:val="12"/>
  </w:num>
  <w:num w:numId="14">
    <w:abstractNumId w:val="2"/>
  </w:num>
  <w:num w:numId="15">
    <w:abstractNumId w:val="13"/>
  </w:num>
  <w:num w:numId="16">
    <w:abstractNumId w:val="6"/>
  </w:num>
  <w:num w:numId="17">
    <w:abstractNumId w:val="1"/>
  </w:num>
  <w:num w:numId="18">
    <w:abstractNumId w:val="15"/>
  </w:num>
  <w:num w:numId="19">
    <w:abstractNumId w:val="0"/>
  </w:num>
  <w:num w:numId="20">
    <w:abstractNumId w:val="5"/>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729"/>
    <w:rsid w:val="000232A1"/>
    <w:rsid w:val="00071A79"/>
    <w:rsid w:val="00164216"/>
    <w:rsid w:val="001A04BF"/>
    <w:rsid w:val="001A3729"/>
    <w:rsid w:val="001B455A"/>
    <w:rsid w:val="001C241A"/>
    <w:rsid w:val="001D6190"/>
    <w:rsid w:val="00210C23"/>
    <w:rsid w:val="00293D3B"/>
    <w:rsid w:val="0035150B"/>
    <w:rsid w:val="003631D6"/>
    <w:rsid w:val="00396108"/>
    <w:rsid w:val="003A4010"/>
    <w:rsid w:val="003B38F9"/>
    <w:rsid w:val="003C1909"/>
    <w:rsid w:val="003C23B8"/>
    <w:rsid w:val="0040125D"/>
    <w:rsid w:val="00414DD8"/>
    <w:rsid w:val="0041736F"/>
    <w:rsid w:val="00487D58"/>
    <w:rsid w:val="004C1FCD"/>
    <w:rsid w:val="004D5FD1"/>
    <w:rsid w:val="00513477"/>
    <w:rsid w:val="005A4A9A"/>
    <w:rsid w:val="005E31D9"/>
    <w:rsid w:val="00632BEC"/>
    <w:rsid w:val="006C284A"/>
    <w:rsid w:val="007104E8"/>
    <w:rsid w:val="00741897"/>
    <w:rsid w:val="00845B95"/>
    <w:rsid w:val="008C7357"/>
    <w:rsid w:val="00937B43"/>
    <w:rsid w:val="009A5600"/>
    <w:rsid w:val="009E704B"/>
    <w:rsid w:val="00A2565A"/>
    <w:rsid w:val="00A60B63"/>
    <w:rsid w:val="00A80E77"/>
    <w:rsid w:val="00B13FE7"/>
    <w:rsid w:val="00B2300D"/>
    <w:rsid w:val="00B72FC2"/>
    <w:rsid w:val="00C00A6B"/>
    <w:rsid w:val="00C01227"/>
    <w:rsid w:val="00C12561"/>
    <w:rsid w:val="00C2006D"/>
    <w:rsid w:val="00C67DCF"/>
    <w:rsid w:val="00C700AB"/>
    <w:rsid w:val="00C91609"/>
    <w:rsid w:val="00CD7A5F"/>
    <w:rsid w:val="00D20B15"/>
    <w:rsid w:val="00D24735"/>
    <w:rsid w:val="00D52CD0"/>
    <w:rsid w:val="00D5405E"/>
    <w:rsid w:val="00D806D1"/>
    <w:rsid w:val="00DC4DAD"/>
    <w:rsid w:val="00E52D78"/>
    <w:rsid w:val="00E908BC"/>
    <w:rsid w:val="00E927EE"/>
    <w:rsid w:val="00F05B6F"/>
    <w:rsid w:val="00F17D33"/>
    <w:rsid w:val="00F513A5"/>
    <w:rsid w:val="00F64A75"/>
    <w:rsid w:val="00F64D5E"/>
    <w:rsid w:val="00F91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310475"/>
  <w15:docId w15:val="{BDE4F606-5B0D-432D-B180-A9D7C3F80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A3729"/>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semiHidden/>
    <w:unhideWhenUsed/>
    <w:rsid w:val="00DC4DAD"/>
    <w:pPr>
      <w:widowControl/>
      <w:spacing w:before="100" w:beforeAutospacing="1" w:after="100" w:afterAutospacing="1"/>
    </w:pPr>
    <w:rPr>
      <w:rFonts w:ascii="新細明體" w:eastAsia="新細明體" w:hAnsi="新細明體" w:cs="新細明體"/>
      <w:kern w:val="0"/>
      <w:szCs w:val="24"/>
    </w:rPr>
  </w:style>
  <w:style w:type="table" w:styleId="a3">
    <w:name w:val="Table Grid"/>
    <w:basedOn w:val="a1"/>
    <w:uiPriority w:val="39"/>
    <w:rsid w:val="00DC4D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72FC2"/>
    <w:pPr>
      <w:ind w:leftChars="200" w:left="480"/>
    </w:pPr>
  </w:style>
  <w:style w:type="paragraph" w:styleId="a5">
    <w:name w:val="Balloon Text"/>
    <w:basedOn w:val="a"/>
    <w:link w:val="a6"/>
    <w:uiPriority w:val="99"/>
    <w:semiHidden/>
    <w:unhideWhenUsed/>
    <w:rsid w:val="00071A7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71A79"/>
    <w:rPr>
      <w:rFonts w:asciiTheme="majorHAnsi" w:eastAsiaTheme="majorEastAsia" w:hAnsiTheme="majorHAnsi" w:cstheme="majorBidi"/>
      <w:sz w:val="18"/>
      <w:szCs w:val="18"/>
    </w:rPr>
  </w:style>
  <w:style w:type="paragraph" w:styleId="a7">
    <w:name w:val="header"/>
    <w:basedOn w:val="a"/>
    <w:link w:val="a8"/>
    <w:uiPriority w:val="99"/>
    <w:unhideWhenUsed/>
    <w:rsid w:val="00513477"/>
    <w:pPr>
      <w:tabs>
        <w:tab w:val="center" w:pos="4153"/>
        <w:tab w:val="right" w:pos="8306"/>
      </w:tabs>
      <w:snapToGrid w:val="0"/>
    </w:pPr>
    <w:rPr>
      <w:sz w:val="20"/>
      <w:szCs w:val="20"/>
    </w:rPr>
  </w:style>
  <w:style w:type="character" w:customStyle="1" w:styleId="a8">
    <w:name w:val="頁首 字元"/>
    <w:basedOn w:val="a0"/>
    <w:link w:val="a7"/>
    <w:uiPriority w:val="99"/>
    <w:rsid w:val="00513477"/>
    <w:rPr>
      <w:sz w:val="20"/>
      <w:szCs w:val="20"/>
    </w:rPr>
  </w:style>
  <w:style w:type="paragraph" w:styleId="a9">
    <w:name w:val="footer"/>
    <w:basedOn w:val="a"/>
    <w:link w:val="aa"/>
    <w:uiPriority w:val="99"/>
    <w:unhideWhenUsed/>
    <w:rsid w:val="00513477"/>
    <w:pPr>
      <w:tabs>
        <w:tab w:val="center" w:pos="4153"/>
        <w:tab w:val="right" w:pos="8306"/>
      </w:tabs>
      <w:snapToGrid w:val="0"/>
    </w:pPr>
    <w:rPr>
      <w:sz w:val="20"/>
      <w:szCs w:val="20"/>
    </w:rPr>
  </w:style>
  <w:style w:type="character" w:customStyle="1" w:styleId="aa">
    <w:name w:val="頁尾 字元"/>
    <w:basedOn w:val="a0"/>
    <w:link w:val="a9"/>
    <w:uiPriority w:val="99"/>
    <w:rsid w:val="0051347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4458">
      <w:bodyDiv w:val="1"/>
      <w:marLeft w:val="0"/>
      <w:marRight w:val="0"/>
      <w:marTop w:val="0"/>
      <w:marBottom w:val="0"/>
      <w:divBdr>
        <w:top w:val="none" w:sz="0" w:space="0" w:color="auto"/>
        <w:left w:val="none" w:sz="0" w:space="0" w:color="auto"/>
        <w:bottom w:val="none" w:sz="0" w:space="0" w:color="auto"/>
        <w:right w:val="none" w:sz="0" w:space="0" w:color="auto"/>
      </w:divBdr>
    </w:div>
    <w:div w:id="155193465">
      <w:bodyDiv w:val="1"/>
      <w:marLeft w:val="0"/>
      <w:marRight w:val="0"/>
      <w:marTop w:val="0"/>
      <w:marBottom w:val="0"/>
      <w:divBdr>
        <w:top w:val="none" w:sz="0" w:space="0" w:color="auto"/>
        <w:left w:val="none" w:sz="0" w:space="0" w:color="auto"/>
        <w:bottom w:val="none" w:sz="0" w:space="0" w:color="auto"/>
        <w:right w:val="none" w:sz="0" w:space="0" w:color="auto"/>
      </w:divBdr>
      <w:divsChild>
        <w:div w:id="1131364907">
          <w:marLeft w:val="720"/>
          <w:marRight w:val="0"/>
          <w:marTop w:val="0"/>
          <w:marBottom w:val="0"/>
          <w:divBdr>
            <w:top w:val="none" w:sz="0" w:space="0" w:color="auto"/>
            <w:left w:val="none" w:sz="0" w:space="0" w:color="auto"/>
            <w:bottom w:val="none" w:sz="0" w:space="0" w:color="auto"/>
            <w:right w:val="none" w:sz="0" w:space="0" w:color="auto"/>
          </w:divBdr>
        </w:div>
        <w:div w:id="35589134">
          <w:marLeft w:val="720"/>
          <w:marRight w:val="0"/>
          <w:marTop w:val="0"/>
          <w:marBottom w:val="0"/>
          <w:divBdr>
            <w:top w:val="none" w:sz="0" w:space="0" w:color="auto"/>
            <w:left w:val="none" w:sz="0" w:space="0" w:color="auto"/>
            <w:bottom w:val="none" w:sz="0" w:space="0" w:color="auto"/>
            <w:right w:val="none" w:sz="0" w:space="0" w:color="auto"/>
          </w:divBdr>
        </w:div>
        <w:div w:id="1567253690">
          <w:marLeft w:val="720"/>
          <w:marRight w:val="0"/>
          <w:marTop w:val="0"/>
          <w:marBottom w:val="0"/>
          <w:divBdr>
            <w:top w:val="none" w:sz="0" w:space="0" w:color="auto"/>
            <w:left w:val="none" w:sz="0" w:space="0" w:color="auto"/>
            <w:bottom w:val="none" w:sz="0" w:space="0" w:color="auto"/>
            <w:right w:val="none" w:sz="0" w:space="0" w:color="auto"/>
          </w:divBdr>
        </w:div>
        <w:div w:id="1458794114">
          <w:marLeft w:val="720"/>
          <w:marRight w:val="0"/>
          <w:marTop w:val="0"/>
          <w:marBottom w:val="0"/>
          <w:divBdr>
            <w:top w:val="none" w:sz="0" w:space="0" w:color="auto"/>
            <w:left w:val="none" w:sz="0" w:space="0" w:color="auto"/>
            <w:bottom w:val="none" w:sz="0" w:space="0" w:color="auto"/>
            <w:right w:val="none" w:sz="0" w:space="0" w:color="auto"/>
          </w:divBdr>
        </w:div>
        <w:div w:id="807212667">
          <w:marLeft w:val="720"/>
          <w:marRight w:val="0"/>
          <w:marTop w:val="0"/>
          <w:marBottom w:val="0"/>
          <w:divBdr>
            <w:top w:val="none" w:sz="0" w:space="0" w:color="auto"/>
            <w:left w:val="none" w:sz="0" w:space="0" w:color="auto"/>
            <w:bottom w:val="none" w:sz="0" w:space="0" w:color="auto"/>
            <w:right w:val="none" w:sz="0" w:space="0" w:color="auto"/>
          </w:divBdr>
        </w:div>
        <w:div w:id="2062367674">
          <w:marLeft w:val="720"/>
          <w:marRight w:val="0"/>
          <w:marTop w:val="0"/>
          <w:marBottom w:val="0"/>
          <w:divBdr>
            <w:top w:val="none" w:sz="0" w:space="0" w:color="auto"/>
            <w:left w:val="none" w:sz="0" w:space="0" w:color="auto"/>
            <w:bottom w:val="none" w:sz="0" w:space="0" w:color="auto"/>
            <w:right w:val="none" w:sz="0" w:space="0" w:color="auto"/>
          </w:divBdr>
        </w:div>
        <w:div w:id="137108872">
          <w:marLeft w:val="720"/>
          <w:marRight w:val="0"/>
          <w:marTop w:val="0"/>
          <w:marBottom w:val="0"/>
          <w:divBdr>
            <w:top w:val="none" w:sz="0" w:space="0" w:color="auto"/>
            <w:left w:val="none" w:sz="0" w:space="0" w:color="auto"/>
            <w:bottom w:val="none" w:sz="0" w:space="0" w:color="auto"/>
            <w:right w:val="none" w:sz="0" w:space="0" w:color="auto"/>
          </w:divBdr>
        </w:div>
      </w:divsChild>
    </w:div>
    <w:div w:id="270937295">
      <w:bodyDiv w:val="1"/>
      <w:marLeft w:val="0"/>
      <w:marRight w:val="0"/>
      <w:marTop w:val="0"/>
      <w:marBottom w:val="0"/>
      <w:divBdr>
        <w:top w:val="none" w:sz="0" w:space="0" w:color="auto"/>
        <w:left w:val="none" w:sz="0" w:space="0" w:color="auto"/>
        <w:bottom w:val="none" w:sz="0" w:space="0" w:color="auto"/>
        <w:right w:val="none" w:sz="0" w:space="0" w:color="auto"/>
      </w:divBdr>
    </w:div>
    <w:div w:id="403840914">
      <w:bodyDiv w:val="1"/>
      <w:marLeft w:val="0"/>
      <w:marRight w:val="0"/>
      <w:marTop w:val="0"/>
      <w:marBottom w:val="0"/>
      <w:divBdr>
        <w:top w:val="none" w:sz="0" w:space="0" w:color="auto"/>
        <w:left w:val="none" w:sz="0" w:space="0" w:color="auto"/>
        <w:bottom w:val="none" w:sz="0" w:space="0" w:color="auto"/>
        <w:right w:val="none" w:sz="0" w:space="0" w:color="auto"/>
      </w:divBdr>
    </w:div>
    <w:div w:id="476605331">
      <w:bodyDiv w:val="1"/>
      <w:marLeft w:val="0"/>
      <w:marRight w:val="0"/>
      <w:marTop w:val="0"/>
      <w:marBottom w:val="0"/>
      <w:divBdr>
        <w:top w:val="none" w:sz="0" w:space="0" w:color="auto"/>
        <w:left w:val="none" w:sz="0" w:space="0" w:color="auto"/>
        <w:bottom w:val="none" w:sz="0" w:space="0" w:color="auto"/>
        <w:right w:val="none" w:sz="0" w:space="0" w:color="auto"/>
      </w:divBdr>
    </w:div>
    <w:div w:id="486867277">
      <w:bodyDiv w:val="1"/>
      <w:marLeft w:val="0"/>
      <w:marRight w:val="0"/>
      <w:marTop w:val="0"/>
      <w:marBottom w:val="0"/>
      <w:divBdr>
        <w:top w:val="none" w:sz="0" w:space="0" w:color="auto"/>
        <w:left w:val="none" w:sz="0" w:space="0" w:color="auto"/>
        <w:bottom w:val="none" w:sz="0" w:space="0" w:color="auto"/>
        <w:right w:val="none" w:sz="0" w:space="0" w:color="auto"/>
      </w:divBdr>
    </w:div>
    <w:div w:id="791050452">
      <w:bodyDiv w:val="1"/>
      <w:marLeft w:val="0"/>
      <w:marRight w:val="0"/>
      <w:marTop w:val="0"/>
      <w:marBottom w:val="0"/>
      <w:divBdr>
        <w:top w:val="none" w:sz="0" w:space="0" w:color="auto"/>
        <w:left w:val="none" w:sz="0" w:space="0" w:color="auto"/>
        <w:bottom w:val="none" w:sz="0" w:space="0" w:color="auto"/>
        <w:right w:val="none" w:sz="0" w:space="0" w:color="auto"/>
      </w:divBdr>
      <w:divsChild>
        <w:div w:id="1930038754">
          <w:marLeft w:val="720"/>
          <w:marRight w:val="0"/>
          <w:marTop w:val="0"/>
          <w:marBottom w:val="0"/>
          <w:divBdr>
            <w:top w:val="none" w:sz="0" w:space="0" w:color="auto"/>
            <w:left w:val="none" w:sz="0" w:space="0" w:color="auto"/>
            <w:bottom w:val="none" w:sz="0" w:space="0" w:color="auto"/>
            <w:right w:val="none" w:sz="0" w:space="0" w:color="auto"/>
          </w:divBdr>
        </w:div>
        <w:div w:id="12920943">
          <w:marLeft w:val="720"/>
          <w:marRight w:val="0"/>
          <w:marTop w:val="0"/>
          <w:marBottom w:val="0"/>
          <w:divBdr>
            <w:top w:val="none" w:sz="0" w:space="0" w:color="auto"/>
            <w:left w:val="none" w:sz="0" w:space="0" w:color="auto"/>
            <w:bottom w:val="none" w:sz="0" w:space="0" w:color="auto"/>
            <w:right w:val="none" w:sz="0" w:space="0" w:color="auto"/>
          </w:divBdr>
        </w:div>
        <w:div w:id="1273631363">
          <w:marLeft w:val="720"/>
          <w:marRight w:val="0"/>
          <w:marTop w:val="0"/>
          <w:marBottom w:val="0"/>
          <w:divBdr>
            <w:top w:val="none" w:sz="0" w:space="0" w:color="auto"/>
            <w:left w:val="none" w:sz="0" w:space="0" w:color="auto"/>
            <w:bottom w:val="none" w:sz="0" w:space="0" w:color="auto"/>
            <w:right w:val="none" w:sz="0" w:space="0" w:color="auto"/>
          </w:divBdr>
        </w:div>
        <w:div w:id="2078091830">
          <w:marLeft w:val="720"/>
          <w:marRight w:val="0"/>
          <w:marTop w:val="0"/>
          <w:marBottom w:val="0"/>
          <w:divBdr>
            <w:top w:val="none" w:sz="0" w:space="0" w:color="auto"/>
            <w:left w:val="none" w:sz="0" w:space="0" w:color="auto"/>
            <w:bottom w:val="none" w:sz="0" w:space="0" w:color="auto"/>
            <w:right w:val="none" w:sz="0" w:space="0" w:color="auto"/>
          </w:divBdr>
        </w:div>
        <w:div w:id="1674182920">
          <w:marLeft w:val="720"/>
          <w:marRight w:val="0"/>
          <w:marTop w:val="0"/>
          <w:marBottom w:val="0"/>
          <w:divBdr>
            <w:top w:val="none" w:sz="0" w:space="0" w:color="auto"/>
            <w:left w:val="none" w:sz="0" w:space="0" w:color="auto"/>
            <w:bottom w:val="none" w:sz="0" w:space="0" w:color="auto"/>
            <w:right w:val="none" w:sz="0" w:space="0" w:color="auto"/>
          </w:divBdr>
        </w:div>
        <w:div w:id="241991090">
          <w:marLeft w:val="720"/>
          <w:marRight w:val="0"/>
          <w:marTop w:val="0"/>
          <w:marBottom w:val="0"/>
          <w:divBdr>
            <w:top w:val="none" w:sz="0" w:space="0" w:color="auto"/>
            <w:left w:val="none" w:sz="0" w:space="0" w:color="auto"/>
            <w:bottom w:val="none" w:sz="0" w:space="0" w:color="auto"/>
            <w:right w:val="none" w:sz="0" w:space="0" w:color="auto"/>
          </w:divBdr>
        </w:div>
        <w:div w:id="1032417155">
          <w:marLeft w:val="720"/>
          <w:marRight w:val="0"/>
          <w:marTop w:val="0"/>
          <w:marBottom w:val="0"/>
          <w:divBdr>
            <w:top w:val="none" w:sz="0" w:space="0" w:color="auto"/>
            <w:left w:val="none" w:sz="0" w:space="0" w:color="auto"/>
            <w:bottom w:val="none" w:sz="0" w:space="0" w:color="auto"/>
            <w:right w:val="none" w:sz="0" w:space="0" w:color="auto"/>
          </w:divBdr>
        </w:div>
      </w:divsChild>
    </w:div>
    <w:div w:id="954558691">
      <w:bodyDiv w:val="1"/>
      <w:marLeft w:val="0"/>
      <w:marRight w:val="0"/>
      <w:marTop w:val="0"/>
      <w:marBottom w:val="0"/>
      <w:divBdr>
        <w:top w:val="none" w:sz="0" w:space="0" w:color="auto"/>
        <w:left w:val="none" w:sz="0" w:space="0" w:color="auto"/>
        <w:bottom w:val="none" w:sz="0" w:space="0" w:color="auto"/>
        <w:right w:val="none" w:sz="0" w:space="0" w:color="auto"/>
      </w:divBdr>
      <w:divsChild>
        <w:div w:id="130371558">
          <w:marLeft w:val="850"/>
          <w:marRight w:val="0"/>
          <w:marTop w:val="0"/>
          <w:marBottom w:val="0"/>
          <w:divBdr>
            <w:top w:val="none" w:sz="0" w:space="0" w:color="auto"/>
            <w:left w:val="none" w:sz="0" w:space="0" w:color="auto"/>
            <w:bottom w:val="none" w:sz="0" w:space="0" w:color="auto"/>
            <w:right w:val="none" w:sz="0" w:space="0" w:color="auto"/>
          </w:divBdr>
        </w:div>
        <w:div w:id="66729886">
          <w:marLeft w:val="850"/>
          <w:marRight w:val="0"/>
          <w:marTop w:val="0"/>
          <w:marBottom w:val="0"/>
          <w:divBdr>
            <w:top w:val="none" w:sz="0" w:space="0" w:color="auto"/>
            <w:left w:val="none" w:sz="0" w:space="0" w:color="auto"/>
            <w:bottom w:val="none" w:sz="0" w:space="0" w:color="auto"/>
            <w:right w:val="none" w:sz="0" w:space="0" w:color="auto"/>
          </w:divBdr>
        </w:div>
      </w:divsChild>
    </w:div>
    <w:div w:id="1236822841">
      <w:bodyDiv w:val="1"/>
      <w:marLeft w:val="0"/>
      <w:marRight w:val="0"/>
      <w:marTop w:val="0"/>
      <w:marBottom w:val="0"/>
      <w:divBdr>
        <w:top w:val="none" w:sz="0" w:space="0" w:color="auto"/>
        <w:left w:val="none" w:sz="0" w:space="0" w:color="auto"/>
        <w:bottom w:val="none" w:sz="0" w:space="0" w:color="auto"/>
        <w:right w:val="none" w:sz="0" w:space="0" w:color="auto"/>
      </w:divBdr>
      <w:divsChild>
        <w:div w:id="1745494978">
          <w:marLeft w:val="446"/>
          <w:marRight w:val="0"/>
          <w:marTop w:val="0"/>
          <w:marBottom w:val="0"/>
          <w:divBdr>
            <w:top w:val="none" w:sz="0" w:space="0" w:color="auto"/>
            <w:left w:val="none" w:sz="0" w:space="0" w:color="auto"/>
            <w:bottom w:val="none" w:sz="0" w:space="0" w:color="auto"/>
            <w:right w:val="none" w:sz="0" w:space="0" w:color="auto"/>
          </w:divBdr>
        </w:div>
        <w:div w:id="18552515">
          <w:marLeft w:val="850"/>
          <w:marRight w:val="0"/>
          <w:marTop w:val="0"/>
          <w:marBottom w:val="0"/>
          <w:divBdr>
            <w:top w:val="none" w:sz="0" w:space="0" w:color="auto"/>
            <w:left w:val="none" w:sz="0" w:space="0" w:color="auto"/>
            <w:bottom w:val="none" w:sz="0" w:space="0" w:color="auto"/>
            <w:right w:val="none" w:sz="0" w:space="0" w:color="auto"/>
          </w:divBdr>
        </w:div>
        <w:div w:id="1071929314">
          <w:marLeft w:val="850"/>
          <w:marRight w:val="0"/>
          <w:marTop w:val="0"/>
          <w:marBottom w:val="0"/>
          <w:divBdr>
            <w:top w:val="none" w:sz="0" w:space="0" w:color="auto"/>
            <w:left w:val="none" w:sz="0" w:space="0" w:color="auto"/>
            <w:bottom w:val="none" w:sz="0" w:space="0" w:color="auto"/>
            <w:right w:val="none" w:sz="0" w:space="0" w:color="auto"/>
          </w:divBdr>
        </w:div>
        <w:div w:id="1297029683">
          <w:marLeft w:val="850"/>
          <w:marRight w:val="0"/>
          <w:marTop w:val="0"/>
          <w:marBottom w:val="0"/>
          <w:divBdr>
            <w:top w:val="none" w:sz="0" w:space="0" w:color="auto"/>
            <w:left w:val="none" w:sz="0" w:space="0" w:color="auto"/>
            <w:bottom w:val="none" w:sz="0" w:space="0" w:color="auto"/>
            <w:right w:val="none" w:sz="0" w:space="0" w:color="auto"/>
          </w:divBdr>
        </w:div>
        <w:div w:id="856849982">
          <w:marLeft w:val="850"/>
          <w:marRight w:val="0"/>
          <w:marTop w:val="0"/>
          <w:marBottom w:val="0"/>
          <w:divBdr>
            <w:top w:val="none" w:sz="0" w:space="0" w:color="auto"/>
            <w:left w:val="none" w:sz="0" w:space="0" w:color="auto"/>
            <w:bottom w:val="none" w:sz="0" w:space="0" w:color="auto"/>
            <w:right w:val="none" w:sz="0" w:space="0" w:color="auto"/>
          </w:divBdr>
        </w:div>
      </w:divsChild>
    </w:div>
    <w:div w:id="1342317734">
      <w:bodyDiv w:val="1"/>
      <w:marLeft w:val="0"/>
      <w:marRight w:val="0"/>
      <w:marTop w:val="0"/>
      <w:marBottom w:val="0"/>
      <w:divBdr>
        <w:top w:val="none" w:sz="0" w:space="0" w:color="auto"/>
        <w:left w:val="none" w:sz="0" w:space="0" w:color="auto"/>
        <w:bottom w:val="none" w:sz="0" w:space="0" w:color="auto"/>
        <w:right w:val="none" w:sz="0" w:space="0" w:color="auto"/>
      </w:divBdr>
    </w:div>
    <w:div w:id="1452019332">
      <w:bodyDiv w:val="1"/>
      <w:marLeft w:val="0"/>
      <w:marRight w:val="0"/>
      <w:marTop w:val="0"/>
      <w:marBottom w:val="0"/>
      <w:divBdr>
        <w:top w:val="none" w:sz="0" w:space="0" w:color="auto"/>
        <w:left w:val="none" w:sz="0" w:space="0" w:color="auto"/>
        <w:bottom w:val="none" w:sz="0" w:space="0" w:color="auto"/>
        <w:right w:val="none" w:sz="0" w:space="0" w:color="auto"/>
      </w:divBdr>
      <w:divsChild>
        <w:div w:id="1191914452">
          <w:marLeft w:val="850"/>
          <w:marRight w:val="0"/>
          <w:marTop w:val="0"/>
          <w:marBottom w:val="0"/>
          <w:divBdr>
            <w:top w:val="none" w:sz="0" w:space="0" w:color="auto"/>
            <w:left w:val="none" w:sz="0" w:space="0" w:color="auto"/>
            <w:bottom w:val="none" w:sz="0" w:space="0" w:color="auto"/>
            <w:right w:val="none" w:sz="0" w:space="0" w:color="auto"/>
          </w:divBdr>
        </w:div>
        <w:div w:id="1316489750">
          <w:marLeft w:val="850"/>
          <w:marRight w:val="0"/>
          <w:marTop w:val="0"/>
          <w:marBottom w:val="0"/>
          <w:divBdr>
            <w:top w:val="none" w:sz="0" w:space="0" w:color="auto"/>
            <w:left w:val="none" w:sz="0" w:space="0" w:color="auto"/>
            <w:bottom w:val="none" w:sz="0" w:space="0" w:color="auto"/>
            <w:right w:val="none" w:sz="0" w:space="0" w:color="auto"/>
          </w:divBdr>
        </w:div>
        <w:div w:id="1161045802">
          <w:marLeft w:val="850"/>
          <w:marRight w:val="0"/>
          <w:marTop w:val="0"/>
          <w:marBottom w:val="0"/>
          <w:divBdr>
            <w:top w:val="none" w:sz="0" w:space="0" w:color="auto"/>
            <w:left w:val="none" w:sz="0" w:space="0" w:color="auto"/>
            <w:bottom w:val="none" w:sz="0" w:space="0" w:color="auto"/>
            <w:right w:val="none" w:sz="0" w:space="0" w:color="auto"/>
          </w:divBdr>
        </w:div>
        <w:div w:id="213273521">
          <w:marLeft w:val="850"/>
          <w:marRight w:val="0"/>
          <w:marTop w:val="0"/>
          <w:marBottom w:val="0"/>
          <w:divBdr>
            <w:top w:val="none" w:sz="0" w:space="0" w:color="auto"/>
            <w:left w:val="none" w:sz="0" w:space="0" w:color="auto"/>
            <w:bottom w:val="none" w:sz="0" w:space="0" w:color="auto"/>
            <w:right w:val="none" w:sz="0" w:space="0" w:color="auto"/>
          </w:divBdr>
        </w:div>
        <w:div w:id="564724932">
          <w:marLeft w:val="850"/>
          <w:marRight w:val="0"/>
          <w:marTop w:val="0"/>
          <w:marBottom w:val="0"/>
          <w:divBdr>
            <w:top w:val="none" w:sz="0" w:space="0" w:color="auto"/>
            <w:left w:val="none" w:sz="0" w:space="0" w:color="auto"/>
            <w:bottom w:val="none" w:sz="0" w:space="0" w:color="auto"/>
            <w:right w:val="none" w:sz="0" w:space="0" w:color="auto"/>
          </w:divBdr>
        </w:div>
      </w:divsChild>
    </w:div>
    <w:div w:id="1772315578">
      <w:bodyDiv w:val="1"/>
      <w:marLeft w:val="0"/>
      <w:marRight w:val="0"/>
      <w:marTop w:val="0"/>
      <w:marBottom w:val="0"/>
      <w:divBdr>
        <w:top w:val="none" w:sz="0" w:space="0" w:color="auto"/>
        <w:left w:val="none" w:sz="0" w:space="0" w:color="auto"/>
        <w:bottom w:val="none" w:sz="0" w:space="0" w:color="auto"/>
        <w:right w:val="none" w:sz="0" w:space="0" w:color="auto"/>
      </w:divBdr>
    </w:div>
    <w:div w:id="1989746007">
      <w:bodyDiv w:val="1"/>
      <w:marLeft w:val="0"/>
      <w:marRight w:val="0"/>
      <w:marTop w:val="0"/>
      <w:marBottom w:val="0"/>
      <w:divBdr>
        <w:top w:val="none" w:sz="0" w:space="0" w:color="auto"/>
        <w:left w:val="none" w:sz="0" w:space="0" w:color="auto"/>
        <w:bottom w:val="none" w:sz="0" w:space="0" w:color="auto"/>
        <w:right w:val="none" w:sz="0" w:space="0" w:color="auto"/>
      </w:divBdr>
      <w:divsChild>
        <w:div w:id="1761635971">
          <w:marLeft w:val="446"/>
          <w:marRight w:val="0"/>
          <w:marTop w:val="0"/>
          <w:marBottom w:val="0"/>
          <w:divBdr>
            <w:top w:val="none" w:sz="0" w:space="0" w:color="auto"/>
            <w:left w:val="none" w:sz="0" w:space="0" w:color="auto"/>
            <w:bottom w:val="none" w:sz="0" w:space="0" w:color="auto"/>
            <w:right w:val="none" w:sz="0" w:space="0" w:color="auto"/>
          </w:divBdr>
        </w:div>
        <w:div w:id="10499344">
          <w:marLeft w:val="850"/>
          <w:marRight w:val="0"/>
          <w:marTop w:val="0"/>
          <w:marBottom w:val="0"/>
          <w:divBdr>
            <w:top w:val="none" w:sz="0" w:space="0" w:color="auto"/>
            <w:left w:val="none" w:sz="0" w:space="0" w:color="auto"/>
            <w:bottom w:val="none" w:sz="0" w:space="0" w:color="auto"/>
            <w:right w:val="none" w:sz="0" w:space="0" w:color="auto"/>
          </w:divBdr>
        </w:div>
        <w:div w:id="707292990">
          <w:marLeft w:val="850"/>
          <w:marRight w:val="0"/>
          <w:marTop w:val="0"/>
          <w:marBottom w:val="0"/>
          <w:divBdr>
            <w:top w:val="none" w:sz="0" w:space="0" w:color="auto"/>
            <w:left w:val="none" w:sz="0" w:space="0" w:color="auto"/>
            <w:bottom w:val="none" w:sz="0" w:space="0" w:color="auto"/>
            <w:right w:val="none" w:sz="0" w:space="0" w:color="auto"/>
          </w:divBdr>
        </w:div>
        <w:div w:id="740562932">
          <w:marLeft w:val="850"/>
          <w:marRight w:val="0"/>
          <w:marTop w:val="0"/>
          <w:marBottom w:val="0"/>
          <w:divBdr>
            <w:top w:val="none" w:sz="0" w:space="0" w:color="auto"/>
            <w:left w:val="none" w:sz="0" w:space="0" w:color="auto"/>
            <w:bottom w:val="none" w:sz="0" w:space="0" w:color="auto"/>
            <w:right w:val="none" w:sz="0" w:space="0" w:color="auto"/>
          </w:divBdr>
        </w:div>
        <w:div w:id="1353458123">
          <w:marLeft w:val="850"/>
          <w:marRight w:val="0"/>
          <w:marTop w:val="0"/>
          <w:marBottom w:val="0"/>
          <w:divBdr>
            <w:top w:val="none" w:sz="0" w:space="0" w:color="auto"/>
            <w:left w:val="none" w:sz="0" w:space="0" w:color="auto"/>
            <w:bottom w:val="none" w:sz="0" w:space="0" w:color="auto"/>
            <w:right w:val="none" w:sz="0" w:space="0" w:color="auto"/>
          </w:divBdr>
        </w:div>
        <w:div w:id="873032781">
          <w:marLeft w:val="850"/>
          <w:marRight w:val="0"/>
          <w:marTop w:val="0"/>
          <w:marBottom w:val="0"/>
          <w:divBdr>
            <w:top w:val="none" w:sz="0" w:space="0" w:color="auto"/>
            <w:left w:val="none" w:sz="0" w:space="0" w:color="auto"/>
            <w:bottom w:val="none" w:sz="0" w:space="0" w:color="auto"/>
            <w:right w:val="none" w:sz="0" w:space="0" w:color="auto"/>
          </w:divBdr>
        </w:div>
      </w:divsChild>
    </w:div>
    <w:div w:id="206224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79AD8-3CA0-40F0-8999-E3BD1FFBD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237</Words>
  <Characters>1354</Characters>
  <Application>Microsoft Office Word</Application>
  <DocSecurity>0</DocSecurity>
  <Lines>11</Lines>
  <Paragraphs>3</Paragraphs>
  <ScaleCrop>false</ScaleCrop>
  <Company>SYNNEX</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林淑君</dc:creator>
  <cp:keywords/>
  <dc:description/>
  <cp:lastModifiedBy>user</cp:lastModifiedBy>
  <cp:revision>2</cp:revision>
  <cp:lastPrinted>2020-03-27T00:56:00Z</cp:lastPrinted>
  <dcterms:created xsi:type="dcterms:W3CDTF">2020-03-31T06:54:00Z</dcterms:created>
  <dcterms:modified xsi:type="dcterms:W3CDTF">2020-03-31T06:54:00Z</dcterms:modified>
</cp:coreProperties>
</file>